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hd w:val="clear" w:color="auto" w:fill="FFFFFF"/>
        <w:kinsoku/>
        <w:wordWrap/>
        <w:overflowPunct/>
        <w:topLinePunct w:val="0"/>
        <w:autoSpaceDE/>
        <w:autoSpaceDN/>
        <w:bidi w:val="0"/>
        <w:adjustRightInd/>
        <w:snapToGrid w:val="0"/>
        <w:spacing w:line="480" w:lineRule="exact"/>
        <w:textAlignment w:val="auto"/>
        <w:rPr>
          <w:rFonts w:hint="eastAsia" w:ascii="黑体" w:hAnsi="黑体" w:eastAsia="黑体" w:cs="黑体"/>
          <w:sz w:val="32"/>
          <w:highlight w:val="none"/>
          <w:lang w:val="en" w:eastAsia="zh-CN"/>
        </w:rPr>
      </w:pPr>
      <w:bookmarkStart w:id="0" w:name="_GoBack"/>
      <w:bookmarkEnd w:id="0"/>
      <mc:AlternateContent>
        <mc:Choice Requires="wpsCustomData">
          <wpsCustomData:docfieldStart id="0" docfieldname="正文" hidden="false" print="true" readonly="false" index="8"/>
        </mc:Choice>
      </mc:AlternateContent>
      <w:r>
        <w:rPr>
          <w:rFonts w:hint="eastAsia" w:ascii="黑体" w:hAnsi="黑体" w:eastAsia="黑体" w:cs="黑体"/>
          <w:sz w:val="32"/>
          <w:highlight w:val="none"/>
        </w:rPr>
        <w:t>附件</w:t>
      </w:r>
      <w:r>
        <w:rPr>
          <w:rFonts w:hint="eastAsia" w:ascii="黑体" w:hAnsi="黑体" w:eastAsia="黑体" w:cs="黑体"/>
          <w:sz w:val="32"/>
          <w:highlight w:val="none"/>
          <w:lang w:val="en" w:eastAsia="zh-CN"/>
        </w:rPr>
        <w:t>2</w:t>
      </w:r>
    </w:p>
    <w:p>
      <w:pPr>
        <w:keepNext w:val="0"/>
        <w:keepLines w:val="0"/>
        <w:pageBreakBefore w:val="0"/>
        <w:widowControl w:val="0"/>
        <w:shd w:val="clear" w:color="auto" w:fill="FFFFFF"/>
        <w:kinsoku/>
        <w:wordWrap/>
        <w:overflowPunct/>
        <w:topLinePunct w:val="0"/>
        <w:autoSpaceDE/>
        <w:autoSpaceDN/>
        <w:bidi w:val="0"/>
        <w:adjustRightInd/>
        <w:snapToGrid w:val="0"/>
        <w:spacing w:line="480" w:lineRule="exact"/>
        <w:jc w:val="center"/>
        <w:textAlignment w:val="auto"/>
        <w:outlineLvl w:val="1"/>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rPr>
        <w:t>应用类环保技术装备申报</w:t>
      </w:r>
      <w:r>
        <w:rPr>
          <w:rFonts w:hint="eastAsia" w:ascii="方正小标宋简体" w:hAnsi="方正小标宋简体" w:eastAsia="方正小标宋简体" w:cs="方正小标宋简体"/>
          <w:sz w:val="36"/>
          <w:szCs w:val="36"/>
          <w:highlight w:val="none"/>
          <w:lang w:eastAsia="zh-CN"/>
        </w:rPr>
        <w:t>书</w:t>
      </w:r>
    </w:p>
    <w:p>
      <w:pPr>
        <w:keepNext w:val="0"/>
        <w:keepLines w:val="0"/>
        <w:pageBreakBefore w:val="0"/>
        <w:widowControl w:val="0"/>
        <w:kinsoku/>
        <w:wordWrap/>
        <w:overflowPunct/>
        <w:topLinePunct w:val="0"/>
        <w:autoSpaceDE/>
        <w:autoSpaceDN/>
        <w:bidi w:val="0"/>
        <w:adjustRightInd/>
        <w:spacing w:line="480" w:lineRule="exact"/>
        <w:jc w:val="right"/>
        <w:textAlignment w:val="auto"/>
        <w:outlineLvl w:val="2"/>
        <w:rPr>
          <w:rFonts w:hint="default" w:ascii="Times New Roman" w:hAnsi="Times New Roman" w:eastAsia="仿宋_GB2312" w:cs="Times New Roman"/>
          <w:color w:val="auto"/>
          <w:sz w:val="24"/>
          <w:szCs w:val="24"/>
        </w:rPr>
      </w:pPr>
      <w:r>
        <w:rPr>
          <w:rFonts w:hint="default" w:ascii="Times New Roman" w:hAnsi="Times New Roman" w:cs="Times New Roman"/>
          <w:sz w:val="24"/>
          <w:highlight w:val="none"/>
          <w:lang w:val="en-US" w:eastAsia="zh-CN"/>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申报日期：</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134"/>
        <w:gridCol w:w="76"/>
        <w:gridCol w:w="1058"/>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043" w:type="dxa"/>
            <w:gridSpan w:val="8"/>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bCs/>
                <w:kern w:val="0"/>
                <w:sz w:val="24"/>
                <w:szCs w:val="24"/>
                <w:highlight w:val="none"/>
                <w:lang w:val="en-US" w:eastAsia="zh-CN" w:bidi="ar-SA"/>
              </w:rPr>
            </w:pPr>
            <w:r>
              <w:rPr>
                <w:rFonts w:hint="eastAsia" w:ascii="仿宋_GB2312" w:hAnsi="仿宋_GB2312" w:eastAsia="仿宋_GB2312" w:cs="仿宋_GB2312"/>
                <w:b/>
                <w:bCs/>
                <w:kern w:val="0"/>
                <w:sz w:val="24"/>
                <w:szCs w:val="24"/>
                <w:highlight w:val="none"/>
                <w:lang w:val="en-US" w:eastAsia="zh-CN" w:bidi="ar-SA"/>
              </w:rPr>
              <w:t>技术装备基本情况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技术装备名称</w:t>
            </w:r>
          </w:p>
        </w:tc>
        <w:tc>
          <w:tcPr>
            <w:tcW w:w="6804" w:type="dxa"/>
            <w:gridSpan w:val="7"/>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b/>
                <w:kern w:val="0"/>
                <w:sz w:val="24"/>
                <w:szCs w:val="24"/>
                <w:highlight w:val="none"/>
                <w:lang w:eastAsia="zh-CN"/>
              </w:rPr>
              <w:t>所属领域</w:t>
            </w:r>
          </w:p>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val="en-US" w:eastAsia="zh-CN"/>
              </w:rPr>
            </w:pPr>
            <w:r>
              <w:rPr>
                <w:rFonts w:hint="eastAsia" w:ascii="仿宋_GB2312" w:hAnsi="仿宋_GB2312" w:eastAsia="仿宋_GB2312" w:cs="仿宋_GB2312"/>
                <w:b/>
                <w:kern w:val="0"/>
                <w:sz w:val="24"/>
                <w:szCs w:val="24"/>
                <w:highlight w:val="none"/>
                <w:lang w:eastAsia="zh-CN"/>
              </w:rPr>
              <w:t>（</w:t>
            </w:r>
            <w:r>
              <w:rPr>
                <w:rFonts w:hint="eastAsia" w:ascii="仿宋_GB2312" w:hAnsi="仿宋_GB2312" w:eastAsia="仿宋_GB2312" w:cs="仿宋_GB2312"/>
                <w:b/>
                <w:kern w:val="0"/>
                <w:sz w:val="24"/>
                <w:szCs w:val="24"/>
                <w:highlight w:val="none"/>
                <w:lang w:val="en-US" w:eastAsia="zh-CN"/>
              </w:rPr>
              <w:t>不可多选</w:t>
            </w:r>
            <w:r>
              <w:rPr>
                <w:rFonts w:hint="eastAsia" w:ascii="仿宋_GB2312" w:hAnsi="仿宋_GB2312" w:eastAsia="仿宋_GB2312" w:cs="仿宋_GB2312"/>
                <w:b/>
                <w:kern w:val="0"/>
                <w:sz w:val="24"/>
                <w:szCs w:val="24"/>
                <w:highlight w:val="none"/>
                <w:lang w:eastAsia="zh-CN"/>
              </w:rPr>
              <w:t>）</w:t>
            </w:r>
          </w:p>
        </w:tc>
        <w:tc>
          <w:tcPr>
            <w:tcW w:w="6804" w:type="dxa"/>
            <w:gridSpan w:val="7"/>
            <w:noWrap w:val="0"/>
            <w:vAlign w:val="center"/>
          </w:tcPr>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大气污染防治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水污染防治  </w:t>
            </w:r>
          </w:p>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土壤污染修复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固体废物处理</w:t>
            </w:r>
          </w:p>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环境监测专用仪器仪表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环境污染应急处理</w:t>
            </w:r>
          </w:p>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环境污染防治专用材料与药剂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噪声与震动控制</w:t>
            </w:r>
          </w:p>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环境污染防治设备专用零部件  </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减污降碳协同处置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b/>
                <w:kern w:val="0"/>
                <w:sz w:val="24"/>
                <w:szCs w:val="24"/>
                <w:highlight w:val="none"/>
                <w:lang w:eastAsia="zh-CN"/>
              </w:rPr>
              <w:t>适用范围</w:t>
            </w:r>
          </w:p>
        </w:tc>
        <w:tc>
          <w:tcPr>
            <w:tcW w:w="6804" w:type="dxa"/>
            <w:gridSpan w:val="7"/>
            <w:noWrap w:val="0"/>
            <w:vAlign w:val="center"/>
          </w:tcPr>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b/>
                <w:kern w:val="0"/>
                <w:sz w:val="24"/>
                <w:szCs w:val="24"/>
                <w:highlight w:val="none"/>
                <w:lang w:eastAsia="zh-CN"/>
              </w:rPr>
              <w:t>未来三年预计</w:t>
            </w:r>
          </w:p>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b/>
                <w:kern w:val="0"/>
                <w:sz w:val="24"/>
                <w:szCs w:val="24"/>
                <w:highlight w:val="none"/>
                <w:lang w:eastAsia="zh-CN"/>
              </w:rPr>
              <w:t>产量及产值</w:t>
            </w:r>
          </w:p>
        </w:tc>
        <w:tc>
          <w:tcPr>
            <w:tcW w:w="1134"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2023年</w:t>
            </w:r>
          </w:p>
        </w:tc>
        <w:tc>
          <w:tcPr>
            <w:tcW w:w="1134" w:type="dxa"/>
            <w:gridSpan w:val="2"/>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kern w:val="0"/>
                <w:sz w:val="24"/>
                <w:szCs w:val="24"/>
                <w:highlight w:val="none"/>
                <w:lang w:val="en-US" w:eastAsia="zh-CN" w:bidi="ar-SA"/>
              </w:rPr>
            </w:pPr>
          </w:p>
        </w:tc>
        <w:tc>
          <w:tcPr>
            <w:tcW w:w="1134"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2024年</w:t>
            </w:r>
          </w:p>
        </w:tc>
        <w:tc>
          <w:tcPr>
            <w:tcW w:w="1134"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kern w:val="0"/>
                <w:sz w:val="24"/>
                <w:szCs w:val="24"/>
                <w:highlight w:val="none"/>
                <w:lang w:val="en-US" w:eastAsia="zh-CN" w:bidi="ar-SA"/>
              </w:rPr>
            </w:pPr>
          </w:p>
        </w:tc>
        <w:tc>
          <w:tcPr>
            <w:tcW w:w="1134"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2025年</w:t>
            </w:r>
          </w:p>
        </w:tc>
        <w:tc>
          <w:tcPr>
            <w:tcW w:w="1134" w:type="dxa"/>
            <w:noWrap w:val="0"/>
            <w:vAlign w:val="center"/>
          </w:tcPr>
          <w:p>
            <w:pPr>
              <w:keepNext w:val="0"/>
              <w:keepLines w:val="0"/>
              <w:pageBreakBefore w:val="0"/>
              <w:kinsoku/>
              <w:overflowPunct/>
              <w:topLinePunct w:val="0"/>
              <w:autoSpaceDE/>
              <w:autoSpaceDN/>
              <w:bidi w:val="0"/>
              <w:spacing w:line="3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val="en-US" w:eastAsia="zh-CN" w:bidi="ar-SA"/>
              </w:rPr>
            </w:pPr>
            <w:r>
              <w:rPr>
                <w:rFonts w:hint="eastAsia" w:ascii="仿宋_GB2312" w:hAnsi="仿宋_GB2312" w:eastAsia="仿宋_GB2312" w:cs="仿宋_GB2312"/>
                <w:b/>
                <w:kern w:val="0"/>
                <w:sz w:val="24"/>
                <w:szCs w:val="24"/>
                <w:highlight w:val="none"/>
                <w:lang w:eastAsia="zh-CN"/>
              </w:rPr>
              <w:t>技术来源</w:t>
            </w:r>
          </w:p>
        </w:tc>
        <w:tc>
          <w:tcPr>
            <w:tcW w:w="6804" w:type="dxa"/>
            <w:gridSpan w:val="7"/>
            <w:noWrap w:val="0"/>
            <w:vAlign w:val="center"/>
          </w:tcPr>
          <w:p>
            <w:pPr>
              <w:keepNext w:val="0"/>
              <w:keepLines w:val="0"/>
              <w:pageBreakBefore w:val="0"/>
              <w:widowControl/>
              <w:kinsoku/>
              <w:overflowPunct/>
              <w:topLinePunct w:val="0"/>
              <w:autoSpaceDE/>
              <w:autoSpaceDN/>
              <w:bidi w:val="0"/>
              <w:spacing w:line="3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□引进技术   □自主开发   □国内合作   □国际合作  </w:t>
            </w:r>
          </w:p>
          <w:p>
            <w:pPr>
              <w:keepNext w:val="0"/>
              <w:keepLines w:val="0"/>
              <w:pageBreakBefore w:val="0"/>
              <w:widowControl/>
              <w:kinsoku/>
              <w:overflowPunct/>
              <w:topLinePunct w:val="0"/>
              <w:autoSpaceDE/>
              <w:autoSpaceDN/>
              <w:bidi w:val="0"/>
              <w:spacing w:line="300" w:lineRule="exact"/>
              <w:jc w:val="left"/>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val="en-US" w:eastAsia="zh-CN" w:bidi="ar-SA"/>
              </w:rPr>
            </w:pPr>
            <w:r>
              <w:rPr>
                <w:rFonts w:hint="eastAsia" w:ascii="仿宋_GB2312" w:hAnsi="仿宋_GB2312" w:eastAsia="仿宋_GB2312" w:cs="仿宋_GB2312"/>
                <w:b/>
                <w:kern w:val="0"/>
                <w:sz w:val="24"/>
                <w:szCs w:val="24"/>
                <w:highlight w:val="none"/>
                <w:lang w:eastAsia="zh-CN"/>
              </w:rPr>
              <w:t>技术水平</w:t>
            </w:r>
          </w:p>
        </w:tc>
        <w:tc>
          <w:tcPr>
            <w:tcW w:w="6804" w:type="dxa"/>
            <w:gridSpan w:val="7"/>
            <w:noWrap w:val="0"/>
            <w:vAlign w:val="center"/>
          </w:tcPr>
          <w:p>
            <w:pPr>
              <w:keepNext w:val="0"/>
              <w:keepLines w:val="0"/>
              <w:pageBreakBefore w:val="0"/>
              <w:kinsoku/>
              <w:overflowPunct/>
              <w:topLinePunct w:val="0"/>
              <w:autoSpaceDE/>
              <w:autoSpaceDN/>
              <w:bidi w:val="0"/>
              <w:snapToGrid w:val="0"/>
              <w:spacing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□国内先进   □国内领先   □国际先进   □国际领先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val="en-US" w:eastAsia="zh-CN" w:bidi="ar-SA"/>
              </w:rPr>
            </w:pPr>
            <w:r>
              <w:rPr>
                <w:rFonts w:hint="eastAsia" w:ascii="仿宋_GB2312" w:hAnsi="仿宋_GB2312" w:eastAsia="仿宋_GB2312" w:cs="仿宋_GB2312"/>
                <w:b/>
                <w:kern w:val="0"/>
                <w:sz w:val="24"/>
                <w:szCs w:val="24"/>
                <w:highlight w:val="none"/>
              </w:rPr>
              <w:t>证明资料</w:t>
            </w:r>
          </w:p>
        </w:tc>
        <w:tc>
          <w:tcPr>
            <w:tcW w:w="6804" w:type="dxa"/>
            <w:gridSpan w:val="7"/>
            <w:noWrap w:val="0"/>
            <w:vAlign w:val="center"/>
          </w:tcPr>
          <w:p>
            <w:pPr>
              <w:keepNext w:val="0"/>
              <w:keepLines w:val="0"/>
              <w:pageBreakBefore w:val="0"/>
              <w:kinsoku/>
              <w:overflowPunct/>
              <w:topLinePunct w:val="0"/>
              <w:autoSpaceDE/>
              <w:autoSpaceDN/>
              <w:bidi w:val="0"/>
              <w:spacing w:line="3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highlight w:val="none"/>
                <w:lang w:val="en-US" w:eastAsia="zh-CN"/>
              </w:rPr>
              <w:t>□检测报告   □鉴定证书   □认证证书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b/>
                <w:kern w:val="0"/>
                <w:sz w:val="24"/>
                <w:szCs w:val="24"/>
                <w:highlight w:val="none"/>
                <w:lang w:eastAsia="zh-CN"/>
              </w:rPr>
              <w:t>获奖情况</w:t>
            </w:r>
          </w:p>
        </w:tc>
        <w:tc>
          <w:tcPr>
            <w:tcW w:w="6804" w:type="dxa"/>
            <w:gridSpan w:val="7"/>
            <w:noWrap w:val="0"/>
            <w:vAlign w:val="center"/>
          </w:tcPr>
          <w:p>
            <w:pPr>
              <w:keepNext w:val="0"/>
              <w:keepLines w:val="0"/>
              <w:pageBreakBefore w:val="0"/>
              <w:kinsoku/>
              <w:overflowPunct/>
              <w:topLinePunct w:val="0"/>
              <w:autoSpaceDE/>
              <w:autoSpaceDN/>
              <w:bidi w:val="0"/>
              <w:snapToGrid w:val="0"/>
              <w:spacing w:line="30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b/>
                <w:kern w:val="0"/>
                <w:sz w:val="24"/>
                <w:szCs w:val="24"/>
                <w:highlight w:val="none"/>
                <w:lang w:eastAsia="zh-CN"/>
              </w:rPr>
              <w:t>技术装备概况</w:t>
            </w:r>
          </w:p>
        </w:tc>
        <w:tc>
          <w:tcPr>
            <w:tcW w:w="6804" w:type="dxa"/>
            <w:gridSpan w:val="7"/>
            <w:noWrap w:val="0"/>
            <w:vAlign w:val="center"/>
          </w:tcPr>
          <w:p>
            <w:pPr>
              <w:keepNext w:val="0"/>
              <w:keepLines w:val="0"/>
              <w:pageBreakBefore w:val="0"/>
              <w:kinsoku/>
              <w:overflowPunct/>
              <w:topLinePunct w:val="0"/>
              <w:autoSpaceDE/>
              <w:autoSpaceDN/>
              <w:bidi w:val="0"/>
              <w:snapToGrid w:val="0"/>
              <w:spacing w:line="300" w:lineRule="exact"/>
              <w:ind w:firstLine="468"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kern w:val="0"/>
                <w:sz w:val="24"/>
                <w:szCs w:val="24"/>
                <w:highlight w:val="none"/>
                <w:lang w:eastAsia="zh-CN"/>
              </w:rPr>
              <w:t>（简述，不超过</w:t>
            </w:r>
            <w:r>
              <w:rPr>
                <w:rFonts w:hint="eastAsia" w:ascii="仿宋_GB2312" w:hAnsi="仿宋_GB2312" w:eastAsia="仿宋_GB2312" w:cs="仿宋_GB2312"/>
                <w:kern w:val="0"/>
                <w:sz w:val="24"/>
                <w:szCs w:val="24"/>
                <w:highlight w:val="none"/>
                <w:lang w:val="en-US" w:eastAsia="zh-CN"/>
              </w:rPr>
              <w:t>500字</w:t>
            </w:r>
            <w:r>
              <w:rPr>
                <w:rFonts w:hint="eastAsia" w:ascii="仿宋_GB2312" w:hAnsi="仿宋_GB2312" w:eastAsia="仿宋_GB2312" w:cs="仿宋_GB2312"/>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043" w:type="dxa"/>
            <w:gridSpan w:val="8"/>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bCs/>
                <w:kern w:val="0"/>
                <w:sz w:val="24"/>
                <w:szCs w:val="24"/>
                <w:highlight w:val="none"/>
                <w:lang w:val="en-US" w:eastAsia="zh-CN" w:bidi="ar-SA"/>
              </w:rPr>
            </w:pPr>
            <w:r>
              <w:rPr>
                <w:rFonts w:hint="eastAsia" w:ascii="仿宋_GB2312" w:hAnsi="仿宋_GB2312" w:eastAsia="仿宋_GB2312" w:cs="仿宋_GB2312"/>
                <w:b/>
                <w:bCs/>
                <w:kern w:val="0"/>
                <w:sz w:val="24"/>
                <w:szCs w:val="24"/>
                <w:highlight w:val="none"/>
                <w:lang w:val="en-US" w:eastAsia="zh-CN" w:bidi="ar-SA"/>
              </w:rPr>
              <w:t>技术装备典型应用案例</w:t>
            </w:r>
          </w:p>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bCs/>
                <w:kern w:val="0"/>
                <w:sz w:val="24"/>
                <w:szCs w:val="24"/>
                <w:highlight w:val="none"/>
                <w:lang w:eastAsia="zh-CN"/>
              </w:rPr>
            </w:pPr>
            <w:r>
              <w:rPr>
                <w:rFonts w:hint="eastAsia" w:ascii="仿宋_GB2312" w:hAnsi="仿宋_GB2312" w:eastAsia="仿宋_GB2312" w:cs="仿宋_GB2312"/>
                <w:b/>
                <w:bCs/>
                <w:kern w:val="0"/>
                <w:sz w:val="24"/>
                <w:szCs w:val="24"/>
                <w:highlight w:val="none"/>
                <w:lang w:val="en-US" w:eastAsia="zh-CN"/>
              </w:rPr>
              <w:t>（多个案例需逐个分别填写）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b/>
                <w:kern w:val="0"/>
                <w:sz w:val="24"/>
                <w:szCs w:val="24"/>
                <w:highlight w:val="none"/>
                <w:lang w:eastAsia="zh-CN"/>
              </w:rPr>
              <w:t>应用项目名称</w:t>
            </w:r>
          </w:p>
        </w:tc>
        <w:tc>
          <w:tcPr>
            <w:tcW w:w="6804" w:type="dxa"/>
            <w:gridSpan w:val="7"/>
            <w:noWrap w:val="0"/>
            <w:vAlign w:val="center"/>
          </w:tcPr>
          <w:p>
            <w:pPr>
              <w:keepNext w:val="0"/>
              <w:keepLines w:val="0"/>
              <w:pageBreakBefore w:val="0"/>
              <w:widowControl/>
              <w:kinsoku/>
              <w:overflowPunct/>
              <w:topLinePunct w:val="0"/>
              <w:autoSpaceDE/>
              <w:autoSpaceDN/>
              <w:bidi w:val="0"/>
              <w:spacing w:line="300" w:lineRule="exact"/>
              <w:ind w:firstLine="468" w:firstLineChars="200"/>
              <w:jc w:val="left"/>
              <w:textAlignment w:val="auto"/>
              <w:rPr>
                <w:rFonts w:hint="eastAsia" w:ascii="仿宋_GB2312" w:hAnsi="仿宋_GB2312" w:eastAsia="仿宋_GB2312" w:cs="仿宋_GB2312"/>
                <w:b/>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b/>
                <w:bCs/>
                <w:i w:val="0"/>
                <w:caps w:val="0"/>
                <w:color w:val="070707"/>
                <w:spacing w:val="0"/>
                <w:sz w:val="24"/>
                <w:szCs w:val="24"/>
                <w:highlight w:val="none"/>
                <w:lang w:eastAsia="zh-CN"/>
              </w:rPr>
              <w:t>应用项目概况</w:t>
            </w:r>
          </w:p>
        </w:tc>
        <w:tc>
          <w:tcPr>
            <w:tcW w:w="6804" w:type="dxa"/>
            <w:gridSpan w:val="7"/>
            <w:noWrap w:val="0"/>
            <w:vAlign w:val="center"/>
          </w:tcPr>
          <w:p>
            <w:pPr>
              <w:keepNext w:val="0"/>
              <w:keepLines w:val="0"/>
              <w:pageBreakBefore w:val="0"/>
              <w:widowControl/>
              <w:kinsoku/>
              <w:overflowPunct/>
              <w:topLinePunct w:val="0"/>
              <w:autoSpaceDE/>
              <w:autoSpaceDN/>
              <w:bidi w:val="0"/>
              <w:spacing w:line="300" w:lineRule="exact"/>
              <w:ind w:firstLine="468" w:firstLineChars="200"/>
              <w:jc w:val="left"/>
              <w:textAlignment w:val="auto"/>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kern w:val="0"/>
                <w:sz w:val="24"/>
                <w:szCs w:val="24"/>
                <w:highlight w:val="none"/>
                <w:lang w:eastAsia="zh-CN"/>
              </w:rPr>
              <w:t>（简述，不超过</w:t>
            </w:r>
            <w:r>
              <w:rPr>
                <w:rFonts w:hint="eastAsia" w:ascii="仿宋_GB2312" w:hAnsi="仿宋_GB2312" w:eastAsia="仿宋_GB2312" w:cs="仿宋_GB2312"/>
                <w:kern w:val="0"/>
                <w:sz w:val="24"/>
                <w:szCs w:val="24"/>
                <w:highlight w:val="none"/>
                <w:lang w:val="en-US" w:eastAsia="zh-CN"/>
              </w:rPr>
              <w:t>500字</w:t>
            </w:r>
            <w:r>
              <w:rPr>
                <w:rFonts w:hint="eastAsia" w:ascii="仿宋_GB2312" w:hAnsi="仿宋_GB2312" w:eastAsia="仿宋_GB2312" w:cs="仿宋_GB2312"/>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b/>
                <w:kern w:val="0"/>
                <w:sz w:val="24"/>
                <w:szCs w:val="24"/>
                <w:highlight w:val="none"/>
                <w:lang w:eastAsia="zh-CN"/>
              </w:rPr>
              <w:t>应用项目环境效益</w:t>
            </w:r>
          </w:p>
        </w:tc>
        <w:tc>
          <w:tcPr>
            <w:tcW w:w="6804" w:type="dxa"/>
            <w:gridSpan w:val="7"/>
            <w:noWrap w:val="0"/>
            <w:vAlign w:val="center"/>
          </w:tcPr>
          <w:p>
            <w:pPr>
              <w:keepNext w:val="0"/>
              <w:keepLines w:val="0"/>
              <w:pageBreakBefore w:val="0"/>
              <w:widowControl/>
              <w:kinsoku/>
              <w:overflowPunct/>
              <w:topLinePunct w:val="0"/>
              <w:autoSpaceDE/>
              <w:autoSpaceDN/>
              <w:bidi w:val="0"/>
              <w:spacing w:line="300" w:lineRule="exact"/>
              <w:ind w:firstLine="468" w:firstLineChars="200"/>
              <w:jc w:val="left"/>
              <w:textAlignment w:val="auto"/>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kern w:val="0"/>
                <w:sz w:val="24"/>
                <w:szCs w:val="24"/>
                <w:highlight w:val="none"/>
                <w:lang w:eastAsia="zh-CN"/>
              </w:rPr>
              <w:t>（简述，不超过</w:t>
            </w:r>
            <w:r>
              <w:rPr>
                <w:rFonts w:hint="eastAsia" w:ascii="仿宋_GB2312" w:hAnsi="仿宋_GB2312" w:eastAsia="仿宋_GB2312" w:cs="仿宋_GB2312"/>
                <w:kern w:val="0"/>
                <w:sz w:val="24"/>
                <w:szCs w:val="24"/>
                <w:highlight w:val="none"/>
                <w:lang w:val="en-US" w:eastAsia="zh-CN"/>
              </w:rPr>
              <w:t>500字</w:t>
            </w:r>
            <w:r>
              <w:rPr>
                <w:rFonts w:hint="eastAsia" w:ascii="仿宋_GB2312" w:hAnsi="仿宋_GB2312" w:eastAsia="仿宋_GB2312" w:cs="仿宋_GB2312"/>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bCs/>
                <w:i w:val="0"/>
                <w:caps w:val="0"/>
                <w:color w:val="070707"/>
                <w:spacing w:val="0"/>
                <w:sz w:val="24"/>
                <w:szCs w:val="24"/>
                <w:highlight w:val="none"/>
                <w:lang w:eastAsia="zh-CN"/>
              </w:rPr>
            </w:pPr>
            <w:r>
              <w:rPr>
                <w:rFonts w:hint="eastAsia" w:ascii="仿宋_GB2312" w:hAnsi="仿宋_GB2312" w:eastAsia="仿宋_GB2312" w:cs="仿宋_GB2312"/>
                <w:b/>
                <w:kern w:val="0"/>
                <w:sz w:val="24"/>
                <w:szCs w:val="24"/>
                <w:highlight w:val="none"/>
                <w:lang w:eastAsia="zh-CN"/>
              </w:rPr>
              <w:t>应用项目经济和社会效益</w:t>
            </w:r>
          </w:p>
        </w:tc>
        <w:tc>
          <w:tcPr>
            <w:tcW w:w="6804" w:type="dxa"/>
            <w:gridSpan w:val="7"/>
            <w:noWrap w:val="0"/>
            <w:vAlign w:val="center"/>
          </w:tcPr>
          <w:p>
            <w:pPr>
              <w:keepNext w:val="0"/>
              <w:keepLines w:val="0"/>
              <w:pageBreakBefore w:val="0"/>
              <w:widowControl/>
              <w:kinsoku/>
              <w:overflowPunct/>
              <w:topLinePunct w:val="0"/>
              <w:autoSpaceDE/>
              <w:autoSpaceDN/>
              <w:bidi w:val="0"/>
              <w:spacing w:line="300" w:lineRule="exact"/>
              <w:ind w:firstLine="468" w:firstLineChars="200"/>
              <w:jc w:val="left"/>
              <w:textAlignment w:val="auto"/>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kern w:val="0"/>
                <w:sz w:val="24"/>
                <w:szCs w:val="24"/>
                <w:highlight w:val="none"/>
                <w:lang w:eastAsia="zh-CN"/>
              </w:rPr>
              <w:t>（简述，不超过</w:t>
            </w:r>
            <w:r>
              <w:rPr>
                <w:rFonts w:hint="eastAsia" w:ascii="仿宋_GB2312" w:hAnsi="仿宋_GB2312" w:eastAsia="仿宋_GB2312" w:cs="仿宋_GB2312"/>
                <w:kern w:val="0"/>
                <w:sz w:val="24"/>
                <w:szCs w:val="24"/>
                <w:highlight w:val="none"/>
                <w:lang w:val="en-US" w:eastAsia="zh-CN"/>
              </w:rPr>
              <w:t>500字</w:t>
            </w:r>
            <w:r>
              <w:rPr>
                <w:rFonts w:hint="eastAsia" w:ascii="仿宋_GB2312" w:hAnsi="仿宋_GB2312" w:eastAsia="仿宋_GB2312" w:cs="仿宋_GB2312"/>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b/>
                <w:kern w:val="0"/>
                <w:sz w:val="24"/>
                <w:szCs w:val="24"/>
                <w:highlight w:val="none"/>
                <w:lang w:eastAsia="zh-CN"/>
              </w:rPr>
              <w:t>模式创新情况概述</w:t>
            </w:r>
          </w:p>
        </w:tc>
        <w:tc>
          <w:tcPr>
            <w:tcW w:w="6804" w:type="dxa"/>
            <w:gridSpan w:val="7"/>
            <w:noWrap w:val="0"/>
            <w:vAlign w:val="center"/>
          </w:tcPr>
          <w:p>
            <w:pPr>
              <w:keepNext w:val="0"/>
              <w:keepLines w:val="0"/>
              <w:pageBreakBefore w:val="0"/>
              <w:widowControl/>
              <w:kinsoku/>
              <w:overflowPunct/>
              <w:topLinePunct w:val="0"/>
              <w:autoSpaceDE/>
              <w:autoSpaceDN/>
              <w:bidi w:val="0"/>
              <w:spacing w:line="300" w:lineRule="exact"/>
              <w:ind w:firstLine="468" w:firstLineChars="200"/>
              <w:jc w:val="left"/>
              <w:textAlignment w:val="auto"/>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color w:val="auto"/>
                <w:sz w:val="24"/>
                <w:szCs w:val="24"/>
                <w:lang w:val="en-US" w:eastAsia="zh-CN"/>
              </w:rPr>
              <w:t>如不涉及，则不填写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b/>
                <w:kern w:val="0"/>
                <w:sz w:val="24"/>
                <w:szCs w:val="24"/>
                <w:highlight w:val="none"/>
                <w:lang w:eastAsia="zh-CN"/>
              </w:rPr>
              <w:t>应用推广的建议</w:t>
            </w:r>
          </w:p>
        </w:tc>
        <w:tc>
          <w:tcPr>
            <w:tcW w:w="6804" w:type="dxa"/>
            <w:gridSpan w:val="7"/>
            <w:noWrap w:val="0"/>
            <w:vAlign w:val="center"/>
          </w:tcPr>
          <w:p>
            <w:pPr>
              <w:keepNext w:val="0"/>
              <w:keepLines w:val="0"/>
              <w:pageBreakBefore w:val="0"/>
              <w:widowControl/>
              <w:kinsoku/>
              <w:overflowPunct/>
              <w:topLinePunct w:val="0"/>
              <w:autoSpaceDE/>
              <w:autoSpaceDN/>
              <w:bidi w:val="0"/>
              <w:spacing w:line="300" w:lineRule="exact"/>
              <w:ind w:firstLine="468"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kern w:val="0"/>
                <w:sz w:val="24"/>
                <w:szCs w:val="24"/>
                <w:highlight w:val="none"/>
                <w:lang w:eastAsia="zh-CN"/>
              </w:rPr>
              <w:t>（简述，不超过</w:t>
            </w:r>
            <w:r>
              <w:rPr>
                <w:rFonts w:hint="eastAsia" w:ascii="仿宋_GB2312" w:hAnsi="仿宋_GB2312" w:eastAsia="仿宋_GB2312" w:cs="仿宋_GB2312"/>
                <w:kern w:val="0"/>
                <w:sz w:val="24"/>
                <w:szCs w:val="24"/>
                <w:highlight w:val="none"/>
                <w:lang w:val="en-US" w:eastAsia="zh-CN"/>
              </w:rPr>
              <w:t>500字</w:t>
            </w:r>
            <w:r>
              <w:rPr>
                <w:rFonts w:hint="eastAsia" w:ascii="仿宋_GB2312" w:hAnsi="仿宋_GB2312" w:eastAsia="仿宋_GB2312" w:cs="仿宋_GB2312"/>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043" w:type="dxa"/>
            <w:gridSpan w:val="8"/>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val="0"/>
                <w:bCs w:val="0"/>
                <w:kern w:val="0"/>
                <w:sz w:val="24"/>
                <w:szCs w:val="24"/>
                <w:highlight w:val="none"/>
                <w:lang w:val="en-US" w:eastAsia="zh-CN" w:bidi="ar-SA"/>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val="en-US" w:eastAsia="zh-CN" w:bidi="ar-SA"/>
              </w:rPr>
            </w:pPr>
            <w:r>
              <w:rPr>
                <w:rFonts w:hint="eastAsia" w:ascii="仿宋_GB2312" w:hAnsi="仿宋_GB2312" w:eastAsia="仿宋_GB2312" w:cs="仿宋_GB2312"/>
                <w:b/>
                <w:kern w:val="0"/>
                <w:sz w:val="24"/>
                <w:szCs w:val="24"/>
                <w:highlight w:val="none"/>
                <w:lang w:eastAsia="zh-CN"/>
              </w:rPr>
              <w:t>申报单位名称</w:t>
            </w:r>
          </w:p>
        </w:tc>
        <w:tc>
          <w:tcPr>
            <w:tcW w:w="6804" w:type="dxa"/>
            <w:gridSpan w:val="7"/>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val="en-US" w:eastAsia="zh-CN" w:bidi="ar-SA"/>
              </w:rPr>
            </w:pPr>
            <w:r>
              <w:rPr>
                <w:rFonts w:hint="eastAsia" w:ascii="仿宋_GB2312" w:hAnsi="仿宋_GB2312" w:eastAsia="仿宋_GB2312" w:cs="仿宋_GB2312"/>
                <w:b/>
                <w:kern w:val="0"/>
                <w:sz w:val="24"/>
                <w:szCs w:val="24"/>
                <w:highlight w:val="none"/>
                <w:lang w:eastAsia="zh-CN"/>
              </w:rPr>
              <w:t>所在省、市</w:t>
            </w:r>
          </w:p>
        </w:tc>
        <w:tc>
          <w:tcPr>
            <w:tcW w:w="6804" w:type="dxa"/>
            <w:gridSpan w:val="7"/>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val="en-US" w:eastAsia="zh-CN" w:bidi="ar-SA"/>
              </w:rPr>
            </w:pPr>
            <w:r>
              <w:rPr>
                <w:rFonts w:hint="eastAsia" w:ascii="仿宋_GB2312" w:hAnsi="仿宋_GB2312" w:eastAsia="仿宋_GB2312" w:cs="仿宋_GB2312"/>
                <w:b/>
                <w:kern w:val="0"/>
                <w:sz w:val="24"/>
                <w:szCs w:val="24"/>
                <w:highlight w:val="none"/>
              </w:rPr>
              <w:t>联系人</w:t>
            </w:r>
          </w:p>
        </w:tc>
        <w:tc>
          <w:tcPr>
            <w:tcW w:w="2268" w:type="dxa"/>
            <w:gridSpan w:val="3"/>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kern w:val="0"/>
                <w:sz w:val="24"/>
                <w:szCs w:val="24"/>
                <w:highlight w:val="none"/>
                <w:lang w:val="en-US" w:eastAsia="zh-CN" w:bidi="ar-SA"/>
              </w:rPr>
            </w:pPr>
          </w:p>
        </w:tc>
        <w:tc>
          <w:tcPr>
            <w:tcW w:w="2268" w:type="dxa"/>
            <w:gridSpan w:val="2"/>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val="en-US" w:eastAsia="zh-CN" w:bidi="ar-SA"/>
              </w:rPr>
            </w:pPr>
            <w:r>
              <w:rPr>
                <w:rFonts w:hint="eastAsia" w:ascii="仿宋_GB2312" w:hAnsi="仿宋_GB2312" w:eastAsia="仿宋_GB2312" w:cs="仿宋_GB2312"/>
                <w:b/>
                <w:kern w:val="0"/>
                <w:sz w:val="24"/>
                <w:szCs w:val="24"/>
                <w:highlight w:val="none"/>
              </w:rPr>
              <w:t>联系电话</w:t>
            </w:r>
          </w:p>
        </w:tc>
        <w:tc>
          <w:tcPr>
            <w:tcW w:w="2268" w:type="dxa"/>
            <w:gridSpan w:val="2"/>
            <w:noWrap w:val="0"/>
            <w:vAlign w:val="center"/>
          </w:tcPr>
          <w:p>
            <w:pPr>
              <w:keepNext w:val="0"/>
              <w:keepLines w:val="0"/>
              <w:pageBreakBefore w:val="0"/>
              <w:widowControl/>
              <w:kinsoku/>
              <w:overflowPunct/>
              <w:topLinePunct w:val="0"/>
              <w:autoSpaceDE/>
              <w:autoSpaceDN/>
              <w:bidi w:val="0"/>
              <w:spacing w:line="300" w:lineRule="exact"/>
              <w:jc w:val="left"/>
              <w:textAlignment w:val="auto"/>
              <w:rPr>
                <w:rFonts w:hint="eastAsia" w:ascii="仿宋_GB2312" w:hAnsi="仿宋_GB2312" w:eastAsia="仿宋_GB2312" w:cs="仿宋_GB2312"/>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val="en-US" w:eastAsia="zh-CN" w:bidi="ar-SA"/>
              </w:rPr>
            </w:pPr>
            <w:r>
              <w:rPr>
                <w:rFonts w:hint="eastAsia" w:ascii="仿宋_GB2312" w:hAnsi="仿宋_GB2312" w:eastAsia="仿宋_GB2312" w:cs="仿宋_GB2312"/>
                <w:b/>
                <w:kern w:val="0"/>
                <w:sz w:val="24"/>
                <w:szCs w:val="24"/>
                <w:highlight w:val="none"/>
              </w:rPr>
              <w:t>单位性质</w:t>
            </w:r>
          </w:p>
        </w:tc>
        <w:tc>
          <w:tcPr>
            <w:tcW w:w="6804" w:type="dxa"/>
            <w:gridSpan w:val="7"/>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1170" w:firstLineChars="5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□国有  □国有控股  □股份制  □民营  </w:t>
            </w:r>
          </w:p>
          <w:p>
            <w:pPr>
              <w:keepNext w:val="0"/>
              <w:keepLines w:val="0"/>
              <w:pageBreakBefore w:val="0"/>
              <w:widowControl/>
              <w:kinsoku/>
              <w:overflowPunct/>
              <w:topLinePunct w:val="0"/>
              <w:autoSpaceDE/>
              <w:autoSpaceDN/>
              <w:bidi w:val="0"/>
              <w:spacing w:line="300" w:lineRule="exact"/>
              <w:ind w:firstLine="1170" w:firstLineChars="500"/>
              <w:jc w:val="left"/>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color w:val="auto"/>
                <w:sz w:val="24"/>
                <w:szCs w:val="24"/>
              </w:rPr>
              <w:t xml:space="preserve">□合资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□外资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b/>
                <w:kern w:val="0"/>
                <w:sz w:val="24"/>
                <w:szCs w:val="24"/>
                <w:highlight w:val="none"/>
                <w:lang w:eastAsia="zh-CN"/>
              </w:rPr>
              <w:t>是否为上市公司</w:t>
            </w:r>
          </w:p>
        </w:tc>
        <w:tc>
          <w:tcPr>
            <w:tcW w:w="2268" w:type="dxa"/>
            <w:gridSpan w:val="3"/>
            <w:noWrap w:val="0"/>
            <w:vAlign w:val="center"/>
          </w:tcPr>
          <w:p>
            <w:pPr>
              <w:keepNext w:val="0"/>
              <w:keepLines w:val="0"/>
              <w:pageBreakBefore w:val="0"/>
              <w:widowControl/>
              <w:kinsoku/>
              <w:overflowPunct/>
              <w:topLinePunct w:val="0"/>
              <w:autoSpaceDE/>
              <w:autoSpaceDN/>
              <w:bidi w:val="0"/>
              <w:spacing w:line="300" w:lineRule="exact"/>
              <w:jc w:val="left"/>
              <w:textAlignment w:val="auto"/>
              <w:rPr>
                <w:rFonts w:hint="eastAsia" w:ascii="仿宋_GB2312" w:hAnsi="仿宋_GB2312" w:eastAsia="仿宋_GB2312" w:cs="仿宋_GB2312"/>
                <w:color w:val="auto"/>
                <w:sz w:val="24"/>
                <w:szCs w:val="24"/>
              </w:rPr>
            </w:pPr>
          </w:p>
        </w:tc>
        <w:tc>
          <w:tcPr>
            <w:tcW w:w="2268" w:type="dxa"/>
            <w:gridSpan w:val="2"/>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lang w:eastAsia="zh-CN"/>
              </w:rPr>
              <w:t>上市公司代码</w:t>
            </w:r>
          </w:p>
        </w:tc>
        <w:tc>
          <w:tcPr>
            <w:tcW w:w="2268" w:type="dxa"/>
            <w:gridSpan w:val="2"/>
            <w:noWrap w:val="0"/>
            <w:vAlign w:val="center"/>
          </w:tcPr>
          <w:p>
            <w:pPr>
              <w:keepNext w:val="0"/>
              <w:keepLines w:val="0"/>
              <w:pageBreakBefore w:val="0"/>
              <w:widowControl/>
              <w:kinsoku/>
              <w:overflowPunct/>
              <w:topLinePunct w:val="0"/>
              <w:autoSpaceDE/>
              <w:autoSpaceDN/>
              <w:bidi w:val="0"/>
              <w:spacing w:line="30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b/>
                <w:kern w:val="0"/>
                <w:sz w:val="24"/>
                <w:szCs w:val="24"/>
                <w:highlight w:val="none"/>
                <w:lang w:eastAsia="zh-CN"/>
              </w:rPr>
              <w:t>主营业务</w:t>
            </w:r>
          </w:p>
        </w:tc>
        <w:tc>
          <w:tcPr>
            <w:tcW w:w="6804" w:type="dxa"/>
            <w:gridSpan w:val="7"/>
            <w:noWrap w:val="0"/>
            <w:vAlign w:val="center"/>
          </w:tcPr>
          <w:p>
            <w:pPr>
              <w:keepNext w:val="0"/>
              <w:keepLines w:val="0"/>
              <w:pageBreakBefore w:val="0"/>
              <w:widowControl/>
              <w:kinsoku/>
              <w:overflowPunct/>
              <w:topLinePunct w:val="0"/>
              <w:autoSpaceDE/>
              <w:autoSpaceDN/>
              <w:bidi w:val="0"/>
              <w:spacing w:line="30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239" w:type="dxa"/>
            <w:vMerge w:val="restart"/>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b/>
                <w:kern w:val="0"/>
                <w:sz w:val="24"/>
                <w:szCs w:val="24"/>
                <w:highlight w:val="none"/>
                <w:lang w:eastAsia="zh-CN"/>
              </w:rPr>
              <w:t>近三年主营业务收入（亿元）</w:t>
            </w:r>
          </w:p>
        </w:tc>
        <w:tc>
          <w:tcPr>
            <w:tcW w:w="1210" w:type="dxa"/>
            <w:gridSpan w:val="2"/>
            <w:noWrap w:val="0"/>
            <w:vAlign w:val="center"/>
          </w:tcPr>
          <w:p>
            <w:pPr>
              <w:keepNext w:val="0"/>
              <w:keepLines w:val="0"/>
              <w:pageBreakBefore w:val="0"/>
              <w:widowControl/>
              <w:kinsoku/>
              <w:overflowPunct/>
              <w:topLinePunct w:val="0"/>
              <w:autoSpaceDE/>
              <w:autoSpaceDN/>
              <w:bidi w:val="0"/>
              <w:spacing w:line="3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w:t>
            </w:r>
          </w:p>
        </w:tc>
        <w:tc>
          <w:tcPr>
            <w:tcW w:w="5594" w:type="dxa"/>
            <w:gridSpan w:val="5"/>
            <w:noWrap w:val="0"/>
            <w:vAlign w:val="center"/>
          </w:tcPr>
          <w:p>
            <w:pPr>
              <w:keepNext w:val="0"/>
              <w:keepLines w:val="0"/>
              <w:pageBreakBefore w:val="0"/>
              <w:widowControl/>
              <w:kinsoku/>
              <w:overflowPunct/>
              <w:topLinePunct w:val="0"/>
              <w:autoSpaceDE/>
              <w:autoSpaceDN/>
              <w:bidi w:val="0"/>
              <w:spacing w:line="30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39" w:type="dxa"/>
            <w:vMerge w:val="continue"/>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eastAsia="zh-CN"/>
              </w:rPr>
            </w:pPr>
          </w:p>
        </w:tc>
        <w:tc>
          <w:tcPr>
            <w:tcW w:w="1210" w:type="dxa"/>
            <w:gridSpan w:val="2"/>
            <w:noWrap w:val="0"/>
            <w:vAlign w:val="center"/>
          </w:tcPr>
          <w:p>
            <w:pPr>
              <w:keepNext w:val="0"/>
              <w:keepLines w:val="0"/>
              <w:pageBreakBefore w:val="0"/>
              <w:widowControl/>
              <w:kinsoku/>
              <w:overflowPunct/>
              <w:topLinePunct w:val="0"/>
              <w:autoSpaceDE/>
              <w:autoSpaceDN/>
              <w:bidi w:val="0"/>
              <w:spacing w:line="3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21</w:t>
            </w:r>
            <w:r>
              <w:rPr>
                <w:rFonts w:hint="eastAsia" w:ascii="仿宋_GB2312" w:hAnsi="仿宋_GB2312" w:eastAsia="仿宋_GB2312" w:cs="仿宋_GB2312"/>
                <w:color w:val="auto"/>
                <w:sz w:val="24"/>
                <w:szCs w:val="24"/>
              </w:rPr>
              <w:t>年</w:t>
            </w:r>
          </w:p>
        </w:tc>
        <w:tc>
          <w:tcPr>
            <w:tcW w:w="5594" w:type="dxa"/>
            <w:gridSpan w:val="5"/>
            <w:noWrap w:val="0"/>
            <w:vAlign w:val="center"/>
          </w:tcPr>
          <w:p>
            <w:pPr>
              <w:keepNext w:val="0"/>
              <w:keepLines w:val="0"/>
              <w:pageBreakBefore w:val="0"/>
              <w:widowControl/>
              <w:kinsoku/>
              <w:overflowPunct/>
              <w:topLinePunct w:val="0"/>
              <w:autoSpaceDE/>
              <w:autoSpaceDN/>
              <w:bidi w:val="0"/>
              <w:spacing w:line="30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39" w:type="dxa"/>
            <w:vMerge w:val="continue"/>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eastAsia="zh-CN"/>
              </w:rPr>
            </w:pPr>
          </w:p>
        </w:tc>
        <w:tc>
          <w:tcPr>
            <w:tcW w:w="1210" w:type="dxa"/>
            <w:gridSpan w:val="2"/>
            <w:noWrap w:val="0"/>
            <w:vAlign w:val="center"/>
          </w:tcPr>
          <w:p>
            <w:pPr>
              <w:keepNext w:val="0"/>
              <w:keepLines w:val="0"/>
              <w:pageBreakBefore w:val="0"/>
              <w:widowControl/>
              <w:kinsoku/>
              <w:overflowPunct/>
              <w:topLinePunct w:val="0"/>
              <w:autoSpaceDE/>
              <w:autoSpaceDN/>
              <w:bidi w:val="0"/>
              <w:spacing w:line="3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22</w:t>
            </w:r>
            <w:r>
              <w:rPr>
                <w:rFonts w:hint="eastAsia" w:ascii="仿宋_GB2312" w:hAnsi="仿宋_GB2312" w:eastAsia="仿宋_GB2312" w:cs="仿宋_GB2312"/>
                <w:color w:val="auto"/>
                <w:sz w:val="24"/>
                <w:szCs w:val="24"/>
              </w:rPr>
              <w:t>年</w:t>
            </w:r>
          </w:p>
        </w:tc>
        <w:tc>
          <w:tcPr>
            <w:tcW w:w="5594" w:type="dxa"/>
            <w:gridSpan w:val="5"/>
            <w:noWrap w:val="0"/>
            <w:vAlign w:val="center"/>
          </w:tcPr>
          <w:p>
            <w:pPr>
              <w:keepNext w:val="0"/>
              <w:keepLines w:val="0"/>
              <w:pageBreakBefore w:val="0"/>
              <w:widowControl/>
              <w:kinsoku/>
              <w:overflowPunct/>
              <w:topLinePunct w:val="0"/>
              <w:autoSpaceDE/>
              <w:autoSpaceDN/>
              <w:bidi w:val="0"/>
              <w:spacing w:line="30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2"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4"/>
                <w:highlight w:val="none"/>
                <w:lang w:val="en-US" w:eastAsia="zh-CN"/>
              </w:rPr>
            </w:pPr>
            <w:r>
              <w:rPr>
                <w:rFonts w:hint="eastAsia" w:ascii="仿宋_GB2312" w:hAnsi="仿宋_GB2312" w:eastAsia="仿宋_GB2312" w:cs="仿宋_GB2312"/>
                <w:b/>
                <w:kern w:val="0"/>
                <w:sz w:val="24"/>
                <w:szCs w:val="24"/>
                <w:highlight w:val="none"/>
                <w:lang w:eastAsia="zh-CN"/>
              </w:rPr>
              <w:t>申报单位承诺</w:t>
            </w:r>
          </w:p>
        </w:tc>
        <w:tc>
          <w:tcPr>
            <w:tcW w:w="6804" w:type="dxa"/>
            <w:gridSpan w:val="7"/>
            <w:noWrap w:val="0"/>
            <w:vAlign w:val="center"/>
          </w:tcPr>
          <w:p>
            <w:pPr>
              <w:keepNext w:val="0"/>
              <w:keepLines w:val="0"/>
              <w:pageBreakBefore w:val="0"/>
              <w:kinsoku/>
              <w:overflowPunct/>
              <w:topLinePunct w:val="0"/>
              <w:autoSpaceDE/>
              <w:autoSpaceDN/>
              <w:bidi w:val="0"/>
              <w:adjustRightInd w:val="0"/>
              <w:snapToGrid w:val="0"/>
              <w:spacing w:line="300" w:lineRule="exact"/>
              <w:jc w:val="left"/>
              <w:textAlignment w:val="auto"/>
              <w:outlineLvl w:val="0"/>
              <w:rPr>
                <w:rFonts w:hint="eastAsia" w:ascii="仿宋_GB2312" w:hAnsi="仿宋_GB2312" w:eastAsia="仿宋_GB2312" w:cs="仿宋_GB2312"/>
                <w:color w:val="auto"/>
                <w:sz w:val="24"/>
                <w:szCs w:val="24"/>
              </w:rPr>
            </w:pPr>
          </w:p>
          <w:p>
            <w:pPr>
              <w:keepNext w:val="0"/>
              <w:keepLines w:val="0"/>
              <w:pageBreakBefore w:val="0"/>
              <w:kinsoku/>
              <w:overflowPunct/>
              <w:topLinePunct w:val="0"/>
              <w:autoSpaceDE/>
              <w:autoSpaceDN/>
              <w:bidi w:val="0"/>
              <w:adjustRightInd w:val="0"/>
              <w:snapToGrid w:val="0"/>
              <w:spacing w:line="300" w:lineRule="exact"/>
              <w:ind w:firstLine="468" w:firstLineChars="200"/>
              <w:jc w:val="left"/>
              <w:textAlignment w:val="auto"/>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我单位承诺：此次申报的技术无任何产权纠纷、技术产权明晰，上报的所有材料真实无误，并愿意承担相关由此引发的全部责任。</w:t>
            </w:r>
          </w:p>
          <w:p>
            <w:pPr>
              <w:keepNext w:val="0"/>
              <w:keepLines w:val="0"/>
              <w:pageBreakBefore w:val="0"/>
              <w:kinsoku/>
              <w:overflowPunct/>
              <w:topLinePunct w:val="0"/>
              <w:autoSpaceDE/>
              <w:autoSpaceDN/>
              <w:bidi w:val="0"/>
              <w:adjustRightInd w:val="0"/>
              <w:snapToGrid w:val="0"/>
              <w:spacing w:line="300" w:lineRule="exact"/>
              <w:ind w:firstLine="468" w:firstLineChars="200"/>
              <w:jc w:val="left"/>
              <w:textAlignment w:val="auto"/>
              <w:outlineLvl w:val="0"/>
              <w:rPr>
                <w:rFonts w:hint="eastAsia" w:ascii="仿宋_GB2312" w:hAnsi="仿宋_GB2312" w:eastAsia="仿宋_GB2312" w:cs="仿宋_GB2312"/>
                <w:color w:val="auto"/>
                <w:sz w:val="24"/>
                <w:szCs w:val="24"/>
              </w:rPr>
            </w:pPr>
          </w:p>
          <w:p>
            <w:pPr>
              <w:keepNext w:val="0"/>
              <w:keepLines w:val="0"/>
              <w:pageBreakBefore w:val="0"/>
              <w:kinsoku/>
              <w:overflowPunct/>
              <w:topLinePunct w:val="0"/>
              <w:autoSpaceDE/>
              <w:autoSpaceDN/>
              <w:bidi w:val="0"/>
              <w:adjustRightInd w:val="0"/>
              <w:snapToGrid w:val="0"/>
              <w:spacing w:line="300" w:lineRule="exact"/>
              <w:jc w:val="left"/>
              <w:textAlignment w:val="auto"/>
              <w:outlineLvl w:val="0"/>
              <w:rPr>
                <w:rFonts w:hint="eastAsia" w:ascii="仿宋_GB2312" w:hAnsi="仿宋_GB2312" w:eastAsia="仿宋_GB2312" w:cs="仿宋_GB2312"/>
                <w:color w:val="auto"/>
                <w:sz w:val="24"/>
                <w:szCs w:val="24"/>
              </w:rPr>
            </w:pPr>
          </w:p>
          <w:p>
            <w:pPr>
              <w:keepNext w:val="0"/>
              <w:keepLines w:val="0"/>
              <w:pageBreakBefore w:val="0"/>
              <w:kinsoku/>
              <w:wordWrap w:val="0"/>
              <w:overflowPunct/>
              <w:topLinePunct w:val="0"/>
              <w:autoSpaceDE/>
              <w:autoSpaceDN/>
              <w:bidi w:val="0"/>
              <w:adjustRightInd w:val="0"/>
              <w:snapToGrid w:val="0"/>
              <w:spacing w:line="300" w:lineRule="exact"/>
              <w:jc w:val="right"/>
              <w:textAlignment w:val="auto"/>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负责人签字：                      </w:t>
            </w:r>
          </w:p>
          <w:p>
            <w:pPr>
              <w:keepNext w:val="0"/>
              <w:keepLines w:val="0"/>
              <w:pageBreakBefore w:val="0"/>
              <w:kinsoku/>
              <w:wordWrap w:val="0"/>
              <w:overflowPunct/>
              <w:topLinePunct w:val="0"/>
              <w:autoSpaceDE/>
              <w:autoSpaceDN/>
              <w:bidi w:val="0"/>
              <w:adjustRightInd w:val="0"/>
              <w:snapToGrid w:val="0"/>
              <w:spacing w:line="300" w:lineRule="exact"/>
              <w:jc w:val="right"/>
              <w:textAlignment w:val="auto"/>
              <w:outlineLvl w:val="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（请在此加盖公章）</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overflowPunct/>
              <w:topLinePunct w:val="0"/>
              <w:autoSpaceDE/>
              <w:autoSpaceDN/>
              <w:bidi w:val="0"/>
              <w:adjustRightInd w:val="0"/>
              <w:snapToGrid w:val="0"/>
              <w:spacing w:line="300" w:lineRule="exact"/>
              <w:jc w:val="left"/>
              <w:textAlignment w:val="auto"/>
              <w:outlineLvl w:val="0"/>
              <w:rPr>
                <w:rFonts w:hint="eastAsia" w:ascii="仿宋_GB2312" w:hAnsi="仿宋_GB2312" w:eastAsia="仿宋_GB2312" w:cs="仿宋_GB2312"/>
                <w:color w:val="auto"/>
                <w:sz w:val="24"/>
                <w:szCs w:val="24"/>
              </w:rPr>
            </w:pPr>
          </w:p>
          <w:p>
            <w:pPr>
              <w:keepNext w:val="0"/>
              <w:keepLines w:val="0"/>
              <w:pageBreakBefore w:val="0"/>
              <w:kinsoku/>
              <w:overflowPunct/>
              <w:topLinePunct w:val="0"/>
              <w:autoSpaceDE/>
              <w:autoSpaceDN/>
              <w:bidi w:val="0"/>
              <w:adjustRightInd w:val="0"/>
              <w:snapToGrid w:val="0"/>
              <w:spacing w:line="300" w:lineRule="exact"/>
              <w:jc w:val="left"/>
              <w:textAlignment w:val="auto"/>
              <w:outlineLvl w:val="0"/>
              <w:rPr>
                <w:rFonts w:hint="eastAsia" w:ascii="仿宋_GB2312" w:hAnsi="仿宋_GB2312" w:eastAsia="仿宋_GB2312" w:cs="仿宋_GB2312"/>
                <w:color w:val="auto"/>
                <w:sz w:val="24"/>
                <w:szCs w:val="24"/>
              </w:rPr>
            </w:pPr>
          </w:p>
          <w:p>
            <w:pPr>
              <w:keepNext w:val="0"/>
              <w:keepLines w:val="0"/>
              <w:pageBreakBefore w:val="0"/>
              <w:kinsoku/>
              <w:overflowPunct/>
              <w:topLinePunct w:val="0"/>
              <w:autoSpaceDE/>
              <w:autoSpaceDN/>
              <w:bidi w:val="0"/>
              <w:adjustRightInd w:val="0"/>
              <w:snapToGrid w:val="0"/>
              <w:spacing w:line="300" w:lineRule="exact"/>
              <w:jc w:val="left"/>
              <w:textAlignment w:val="auto"/>
              <w:outlineLvl w:val="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val="0"/>
        <w:spacing w:before="0" w:beforeLines="0" w:afterLines="0" w:line="240" w:lineRule="auto"/>
        <w:ind w:left="0" w:hanging="624" w:hangingChars="228"/>
        <w:textAlignment w:val="baseline"/>
        <w:rPr>
          <w:rFonts w:hint="default" w:ascii="Times New Roman" w:hAnsi="Times New Roman" w:eastAsia="黑体" w:cs="Times New Roman"/>
          <w:b w:val="0"/>
          <w:bCs/>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beforeLines="0" w:afterLines="0" w:line="240" w:lineRule="auto"/>
        <w:ind w:left="0" w:hanging="532" w:hangingChars="228"/>
        <w:textAlignment w:val="baseline"/>
        <w:outlineLvl w:val="2"/>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lang w:eastAsia="zh-CN"/>
        </w:rPr>
        <w:t>填写要求：</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09"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1.本表由申报单位填写，一张表格填写一项技术装备。</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09"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2.“适用范围”栏填写该技术装备应用的领域（如工业、城镇、农村等）或行业（如化工、钢铁等）、治理污染物的种类。</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09"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3.“技术来源”需在技术报告中附专利证书等证明材料。</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09"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4.“技术装备概况”栏中简要描述设备主要技术特点和功能以及技术指标、工作参数、能耗指标、效率指标、可靠性指标等。</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09"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5.应用案例至少填写一个，在表中简要描述相关应用情况，并在技术报告中详细介绍案例具体情况。</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09"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6.“应用项目概况”栏简述项目基本信息，包括所在省市、工艺、规模、运行时间、是否应用在重点区域（如长江经济带、京津冀及其周边等）以及先进性、创新性等。</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09" w:firstLineChars="175"/>
        <w:textAlignment w:val="baseline"/>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sz w:val="24"/>
          <w:szCs w:val="24"/>
          <w:highlight w:val="none"/>
          <w:lang w:val="en-US" w:eastAsia="zh-CN"/>
        </w:rPr>
        <w:t>7.“应用推广的建议”栏简要介绍</w:t>
      </w:r>
      <w:r>
        <w:rPr>
          <w:rFonts w:hint="eastAsia" w:ascii="仿宋_GB2312" w:hAnsi="仿宋_GB2312" w:eastAsia="仿宋_GB2312" w:cs="仿宋_GB2312"/>
          <w:bCs/>
          <w:color w:val="auto"/>
          <w:sz w:val="24"/>
          <w:szCs w:val="24"/>
          <w:lang w:eastAsia="zh-CN"/>
        </w:rPr>
        <w:t>支持</w:t>
      </w:r>
      <w:r>
        <w:rPr>
          <w:rFonts w:hint="eastAsia" w:ascii="仿宋_GB2312" w:hAnsi="仿宋_GB2312" w:eastAsia="仿宋_GB2312" w:cs="仿宋_GB2312"/>
          <w:bCs/>
          <w:color w:val="auto"/>
          <w:sz w:val="24"/>
          <w:szCs w:val="24"/>
        </w:rPr>
        <w:t>该技术</w:t>
      </w:r>
      <w:r>
        <w:rPr>
          <w:rFonts w:hint="eastAsia" w:ascii="仿宋_GB2312" w:hAnsi="仿宋_GB2312" w:eastAsia="仿宋_GB2312" w:cs="仿宋_GB2312"/>
          <w:bCs/>
          <w:color w:val="auto"/>
          <w:sz w:val="24"/>
          <w:szCs w:val="24"/>
          <w:lang w:eastAsia="zh-CN"/>
        </w:rPr>
        <w:t>装备应用</w:t>
      </w:r>
      <w:r>
        <w:rPr>
          <w:rFonts w:hint="eastAsia" w:ascii="仿宋_GB2312" w:hAnsi="仿宋_GB2312" w:eastAsia="仿宋_GB2312" w:cs="仿宋_GB2312"/>
          <w:bCs/>
          <w:color w:val="auto"/>
          <w:sz w:val="24"/>
          <w:szCs w:val="24"/>
        </w:rPr>
        <w:t>推广的</w:t>
      </w:r>
      <w:r>
        <w:rPr>
          <w:rFonts w:hint="eastAsia" w:ascii="仿宋_GB2312" w:hAnsi="仿宋_GB2312" w:eastAsia="仿宋_GB2312" w:cs="仿宋_GB2312"/>
          <w:bCs/>
          <w:color w:val="auto"/>
          <w:sz w:val="24"/>
          <w:szCs w:val="24"/>
          <w:lang w:eastAsia="zh-CN"/>
        </w:rPr>
        <w:t>政策措施建议。</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outlineLvl w:val="1"/>
        <w:rPr>
          <w:rFonts w:hint="eastAsia" w:ascii="方正小标宋简体" w:hAnsi="方正小标宋简体" w:eastAsia="方正小标宋简体" w:cs="方正小标宋简体"/>
          <w:b w:val="0"/>
          <w:bCs w:val="0"/>
          <w:color w:val="auto"/>
          <w:sz w:val="36"/>
          <w:szCs w:val="36"/>
        </w:rPr>
      </w:pPr>
      <w:r>
        <w:rPr>
          <w:rFonts w:hint="default" w:ascii="Times New Roman" w:hAnsi="Times New Roman" w:eastAsia="仿宋_GB2312" w:cs="Times New Roman"/>
          <w:bCs/>
          <w:color w:val="auto"/>
          <w:sz w:val="28"/>
          <w:szCs w:val="28"/>
          <w:lang w:eastAsia="zh-CN"/>
        </w:rPr>
        <w:br w:type="page"/>
      </w:r>
      <w:r>
        <w:rPr>
          <w:rFonts w:hint="eastAsia" w:ascii="方正小标宋简体" w:hAnsi="方正小标宋简体" w:eastAsia="方正小标宋简体" w:cs="方正小标宋简体"/>
          <w:b w:val="0"/>
          <w:bCs w:val="0"/>
          <w:color w:val="auto"/>
          <w:sz w:val="36"/>
          <w:szCs w:val="36"/>
          <w:lang w:eastAsia="zh-CN"/>
        </w:rPr>
        <w:t>技术装备报告提纲</w:t>
      </w:r>
    </w:p>
    <w:p>
      <w:pPr>
        <w:keepNext w:val="0"/>
        <w:keepLines w:val="0"/>
        <w:pageBreakBefore w:val="0"/>
        <w:widowControl/>
        <w:kinsoku/>
        <w:wordWrap/>
        <w:overflowPunct/>
        <w:topLinePunct w:val="0"/>
        <w:autoSpaceDE/>
        <w:autoSpaceDN/>
        <w:bidi w:val="0"/>
        <w:adjustRightInd/>
        <w:snapToGrid/>
        <w:spacing w:line="500" w:lineRule="exact"/>
        <w:jc w:val="center"/>
        <w:outlineLvl w:val="0"/>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（申报多项技术装备需分别填写）</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一、企业基本情况</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eastAsia="zh-CN"/>
        </w:rPr>
        <w:t>）企业基本信息，主要包括企业名称、成立时间、注册地址、占地面积、注册资本、法定代表人等。</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rPr>
          <w:rFonts w:hint="eastAsia" w:ascii="仿宋_GB2312" w:hAnsi="仿宋_GB2312" w:eastAsia="仿宋_GB2312" w:cs="仿宋_GB2312"/>
          <w:bCs/>
          <w:color w:val="auto"/>
          <w:spacing w:val="-11"/>
          <w:sz w:val="32"/>
          <w:szCs w:val="32"/>
          <w:lang w:eastAsia="zh-CN"/>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pacing w:val="-11"/>
          <w:sz w:val="32"/>
          <w:szCs w:val="32"/>
          <w:lang w:eastAsia="zh-CN"/>
        </w:rPr>
        <w:t>企业经营情况，主要包括企业近三年总资产、主要产品产量、主营业务收入、利润和缴税额、市场份额、行业所处地位等。</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）企业创新能力，主要包括人员结构、专职研发人员情况、研发投入，自有研发机构或与大学、科研院所合作情况，近三年获得专利、奖励情况，牵头制定或参与起草标准情况等。</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二、技术装备基本情况</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Cs/>
          <w:color w:val="auto"/>
          <w:sz w:val="32"/>
          <w:szCs w:val="32"/>
          <w:lang w:eastAsia="zh-CN"/>
        </w:rPr>
        <w:t>主要包括</w:t>
      </w:r>
      <w:r>
        <w:rPr>
          <w:rFonts w:hint="eastAsia" w:ascii="仿宋_GB2312" w:hAnsi="仿宋_GB2312" w:eastAsia="仿宋_GB2312" w:cs="仿宋_GB2312"/>
          <w:bCs/>
          <w:color w:val="auto"/>
          <w:sz w:val="32"/>
          <w:szCs w:val="32"/>
        </w:rPr>
        <w:t>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名称、适用范围</w:t>
      </w:r>
      <w:r>
        <w:rPr>
          <w:rFonts w:hint="eastAsia" w:ascii="仿宋_GB2312" w:hAnsi="仿宋_GB2312" w:eastAsia="仿宋_GB2312" w:cs="仿宋_GB2312"/>
          <w:bCs/>
          <w:color w:val="auto"/>
          <w:sz w:val="32"/>
          <w:szCs w:val="32"/>
          <w:lang w:eastAsia="zh-CN"/>
        </w:rPr>
        <w:t>、所属类别、知识产权、专利等情况</w:t>
      </w:r>
      <w:r>
        <w:rPr>
          <w:rFonts w:hint="eastAsia" w:ascii="仿宋_GB2312" w:hAnsi="仿宋_GB2312" w:eastAsia="仿宋_GB2312" w:cs="仿宋_GB2312"/>
          <w:b w:val="0"/>
          <w:bCs w:val="0"/>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三、技术装备原理和内容</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eastAsia="zh-CN"/>
        </w:rPr>
        <w:t>详细介绍技术装备的基本</w:t>
      </w:r>
      <w:r>
        <w:rPr>
          <w:rFonts w:hint="eastAsia" w:ascii="仿宋_GB2312" w:hAnsi="仿宋_GB2312" w:eastAsia="仿宋_GB2312" w:cs="仿宋_GB2312"/>
          <w:bCs/>
          <w:color w:val="auto"/>
          <w:sz w:val="32"/>
          <w:szCs w:val="32"/>
        </w:rPr>
        <w:t>原理。</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lang w:eastAsia="zh-CN"/>
        </w:rPr>
        <w:t>重点说明技术装备的</w:t>
      </w:r>
      <w:r>
        <w:rPr>
          <w:rFonts w:hint="eastAsia" w:ascii="仿宋_GB2312" w:hAnsi="仿宋_GB2312" w:eastAsia="仿宋_GB2312" w:cs="仿宋_GB2312"/>
          <w:bCs/>
          <w:color w:val="auto"/>
          <w:sz w:val="32"/>
          <w:szCs w:val="32"/>
        </w:rPr>
        <w:t>关键技术、工艺流程及主要设备等</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必要时可附结构图、流程图、示意图等。</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pacing w:val="-11"/>
          <w:sz w:val="32"/>
          <w:szCs w:val="32"/>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pacing w:val="-11"/>
          <w:sz w:val="32"/>
          <w:szCs w:val="32"/>
        </w:rPr>
        <w:t>技术</w:t>
      </w:r>
      <w:r>
        <w:rPr>
          <w:rFonts w:hint="eastAsia" w:ascii="仿宋_GB2312" w:hAnsi="仿宋_GB2312" w:eastAsia="仿宋_GB2312" w:cs="仿宋_GB2312"/>
          <w:bCs/>
          <w:color w:val="auto"/>
          <w:spacing w:val="-11"/>
          <w:sz w:val="32"/>
          <w:szCs w:val="32"/>
          <w:lang w:eastAsia="zh-CN"/>
        </w:rPr>
        <w:t>装备的主要</w:t>
      </w:r>
      <w:r>
        <w:rPr>
          <w:rFonts w:hint="eastAsia" w:ascii="仿宋_GB2312" w:hAnsi="仿宋_GB2312" w:eastAsia="仿宋_GB2312" w:cs="仿宋_GB2312"/>
          <w:bCs/>
          <w:color w:val="auto"/>
          <w:spacing w:val="-11"/>
          <w:sz w:val="32"/>
          <w:szCs w:val="32"/>
        </w:rPr>
        <w:t>指标、</w:t>
      </w:r>
      <w:r>
        <w:rPr>
          <w:rFonts w:hint="eastAsia" w:ascii="仿宋_GB2312" w:hAnsi="仿宋_GB2312" w:eastAsia="仿宋_GB2312" w:cs="仿宋_GB2312"/>
          <w:bCs/>
          <w:color w:val="auto"/>
          <w:spacing w:val="-11"/>
          <w:sz w:val="32"/>
          <w:szCs w:val="32"/>
          <w:lang w:eastAsia="zh-CN"/>
        </w:rPr>
        <w:t>核心</w:t>
      </w:r>
      <w:r>
        <w:rPr>
          <w:rFonts w:hint="eastAsia" w:ascii="仿宋_GB2312" w:hAnsi="仿宋_GB2312" w:eastAsia="仿宋_GB2312" w:cs="仿宋_GB2312"/>
          <w:bCs/>
          <w:color w:val="auto"/>
          <w:spacing w:val="-11"/>
          <w:sz w:val="32"/>
          <w:szCs w:val="32"/>
        </w:rPr>
        <w:t>参数及其与</w:t>
      </w:r>
      <w:r>
        <w:rPr>
          <w:rFonts w:hint="eastAsia" w:ascii="仿宋_GB2312" w:hAnsi="仿宋_GB2312" w:eastAsia="仿宋_GB2312" w:cs="仿宋_GB2312"/>
          <w:bCs/>
          <w:color w:val="auto"/>
          <w:spacing w:val="-11"/>
          <w:sz w:val="32"/>
          <w:szCs w:val="32"/>
          <w:lang w:eastAsia="zh-CN"/>
        </w:rPr>
        <w:t>同类产品的</w:t>
      </w:r>
      <w:r>
        <w:rPr>
          <w:rFonts w:hint="eastAsia" w:ascii="仿宋_GB2312" w:hAnsi="仿宋_GB2312" w:eastAsia="仿宋_GB2312" w:cs="仿宋_GB2312"/>
          <w:bCs/>
          <w:color w:val="auto"/>
          <w:spacing w:val="-11"/>
          <w:sz w:val="32"/>
          <w:szCs w:val="32"/>
        </w:rPr>
        <w:t>对比。</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（4）技术装备应用后污染物控制所执行的国家污染排放相关标准或重点区域、重点流域、重点行业特别排放限值等。</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四、技术装备安全生产工作情况</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根据技术装备所属领域，简要描述技术装备使用过程中所需注意的中毒和窒息、机械和起重伤害、高空坠落、溺水、火灾爆炸、电气伤害等涉及的各方面安全措施</w:t>
      </w:r>
      <w:r>
        <w:rPr>
          <w:rFonts w:hint="eastAsia" w:ascii="仿宋_GB2312" w:hAnsi="仿宋_GB2312" w:eastAsia="仿宋_GB2312" w:cs="仿宋_GB2312"/>
          <w:bCs/>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val="en-US" w:eastAsia="zh-CN"/>
        </w:rPr>
        <w:t>企业在开展专项操作安全培训教育、安全风险辨识管控及隐患排查治理等方面所做的工作。</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eastAsia="zh-CN"/>
        </w:rPr>
        <w:t>、评价指标</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先进性。技术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创新水平，可以分为国际领先、国际先进、国内领先和国内先进水平</w:t>
      </w:r>
      <w:r>
        <w:rPr>
          <w:rFonts w:hint="eastAsia" w:ascii="仿宋_GB2312" w:hAnsi="仿宋_GB2312" w:eastAsia="仿宋_GB2312" w:cs="仿宋_GB2312"/>
          <w:bCs/>
          <w:color w:val="auto"/>
          <w:sz w:val="32"/>
          <w:szCs w:val="32"/>
          <w:lang w:eastAsia="zh-CN"/>
        </w:rPr>
        <w:t>，如在关键核心技术装备、短板技术装备等方面有突破，需加以重点说明</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可靠性。技术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投入应用的可靠性或技术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成熟程度，</w:t>
      </w:r>
      <w:r>
        <w:rPr>
          <w:rFonts w:hint="eastAsia" w:ascii="仿宋_GB2312" w:hAnsi="仿宋_GB2312" w:eastAsia="仿宋_GB2312" w:cs="仿宋_GB2312"/>
          <w:bCs/>
          <w:color w:val="auto"/>
          <w:sz w:val="32"/>
          <w:szCs w:val="32"/>
          <w:lang w:eastAsia="zh-CN"/>
        </w:rPr>
        <w:t>详细介绍</w:t>
      </w:r>
      <w:r>
        <w:rPr>
          <w:rFonts w:hint="eastAsia" w:ascii="仿宋_GB2312" w:hAnsi="仿宋_GB2312" w:eastAsia="仿宋_GB2312" w:cs="仿宋_GB2312"/>
          <w:bCs/>
          <w:color w:val="auto"/>
          <w:sz w:val="32"/>
          <w:szCs w:val="32"/>
        </w:rPr>
        <w:t>实际应用案例的数量</w:t>
      </w:r>
      <w:r>
        <w:rPr>
          <w:rFonts w:hint="eastAsia" w:ascii="仿宋_GB2312" w:hAnsi="仿宋_GB2312" w:eastAsia="仿宋_GB2312" w:cs="仿宋_GB2312"/>
          <w:bCs/>
          <w:color w:val="auto"/>
          <w:sz w:val="32"/>
          <w:szCs w:val="32"/>
          <w:lang w:eastAsia="zh-CN"/>
        </w:rPr>
        <w:t>、规模</w:t>
      </w:r>
      <w:r>
        <w:rPr>
          <w:rFonts w:hint="eastAsia" w:ascii="仿宋_GB2312" w:hAnsi="仿宋_GB2312" w:eastAsia="仿宋_GB2312" w:cs="仿宋_GB2312"/>
          <w:bCs/>
          <w:color w:val="auto"/>
          <w:sz w:val="32"/>
          <w:szCs w:val="32"/>
        </w:rPr>
        <w:t>和使用年限</w:t>
      </w:r>
      <w:r>
        <w:rPr>
          <w:rFonts w:hint="eastAsia" w:ascii="仿宋_GB2312" w:hAnsi="仿宋_GB2312" w:eastAsia="仿宋_GB2312" w:cs="仿宋_GB2312"/>
          <w:bCs/>
          <w:color w:val="auto"/>
          <w:sz w:val="32"/>
          <w:szCs w:val="32"/>
          <w:lang w:eastAsia="zh-CN"/>
        </w:rPr>
        <w:t>等</w:t>
      </w:r>
      <w:r>
        <w:rPr>
          <w:rFonts w:hint="eastAsia" w:ascii="仿宋_GB2312" w:hAnsi="仿宋_GB2312" w:eastAsia="仿宋_GB2312" w:cs="仿宋_GB2312"/>
          <w:bCs/>
          <w:color w:val="auto"/>
          <w:sz w:val="32"/>
          <w:szCs w:val="32"/>
        </w:rPr>
        <w:t>情况。</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pacing w:val="0"/>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pacing w:val="0"/>
          <w:sz w:val="32"/>
          <w:szCs w:val="32"/>
          <w:lang w:eastAsia="zh-CN"/>
        </w:rPr>
        <w:t>技术装备适用性。重点介绍技术装备在解决重点区域、重点行业、特征污染物等特别排放限值要求的技术优势和功能特性</w:t>
      </w:r>
      <w:r>
        <w:rPr>
          <w:rFonts w:hint="eastAsia" w:ascii="仿宋_GB2312" w:hAnsi="仿宋_GB2312" w:eastAsia="仿宋_GB2312" w:cs="仿宋_GB2312"/>
          <w:bCs/>
          <w:color w:val="auto"/>
          <w:spacing w:val="0"/>
          <w:sz w:val="32"/>
          <w:szCs w:val="32"/>
        </w:rPr>
        <w:t>。</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环境</w:t>
      </w:r>
      <w:r>
        <w:rPr>
          <w:rFonts w:hint="eastAsia" w:ascii="仿宋_GB2312" w:hAnsi="仿宋_GB2312" w:eastAsia="仿宋_GB2312" w:cs="仿宋_GB2312"/>
          <w:bCs/>
          <w:color w:val="auto"/>
          <w:sz w:val="32"/>
          <w:szCs w:val="32"/>
        </w:rPr>
        <w:t>效益。</w:t>
      </w:r>
      <w:r>
        <w:rPr>
          <w:rFonts w:hint="eastAsia" w:ascii="仿宋_GB2312" w:hAnsi="仿宋_GB2312" w:eastAsia="仿宋_GB2312" w:cs="仿宋_GB2312"/>
          <w:bCs/>
          <w:color w:val="auto"/>
          <w:sz w:val="32"/>
          <w:szCs w:val="32"/>
          <w:lang w:eastAsia="zh-CN"/>
        </w:rPr>
        <w:t>详细介绍单台（套）技术装备在基准应用场景下可实现的污染物减排量，预测该技术装备在行业内的普及率、市场空间等应用前景，并详细计算每年</w:t>
      </w:r>
      <w:r>
        <w:rPr>
          <w:rFonts w:hint="eastAsia" w:ascii="仿宋_GB2312" w:hAnsi="仿宋_GB2312" w:eastAsia="仿宋_GB2312" w:cs="仿宋_GB2312"/>
          <w:bCs/>
          <w:color w:val="auto"/>
          <w:sz w:val="32"/>
          <w:szCs w:val="32"/>
          <w:lang w:val="en-US" w:eastAsia="zh-CN"/>
        </w:rPr>
        <w:t>可实现的</w:t>
      </w:r>
      <w:r>
        <w:rPr>
          <w:rFonts w:hint="eastAsia" w:ascii="仿宋_GB2312" w:hAnsi="仿宋_GB2312" w:eastAsia="仿宋_GB2312" w:cs="仿宋_GB2312"/>
          <w:bCs/>
          <w:color w:val="auto"/>
          <w:sz w:val="32"/>
          <w:szCs w:val="32"/>
          <w:lang w:eastAsia="zh-CN"/>
        </w:rPr>
        <w:t>污染物减排总量</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）经济</w:t>
      </w:r>
      <w:r>
        <w:rPr>
          <w:rFonts w:hint="eastAsia" w:ascii="仿宋_GB2312" w:hAnsi="仿宋_GB2312" w:eastAsia="仿宋_GB2312" w:cs="仿宋_GB2312"/>
          <w:bCs/>
          <w:color w:val="auto"/>
          <w:sz w:val="32"/>
          <w:szCs w:val="32"/>
          <w:lang w:eastAsia="zh-CN"/>
        </w:rPr>
        <w:t>和社会</w:t>
      </w:r>
      <w:r>
        <w:rPr>
          <w:rFonts w:hint="eastAsia" w:ascii="仿宋_GB2312" w:hAnsi="仿宋_GB2312" w:eastAsia="仿宋_GB2312" w:cs="仿宋_GB2312"/>
          <w:bCs/>
          <w:color w:val="auto"/>
          <w:sz w:val="32"/>
          <w:szCs w:val="32"/>
        </w:rPr>
        <w:t>效益。</w:t>
      </w:r>
      <w:r>
        <w:rPr>
          <w:rFonts w:hint="eastAsia" w:ascii="仿宋_GB2312" w:hAnsi="仿宋_GB2312" w:eastAsia="仿宋_GB2312" w:cs="仿宋_GB2312"/>
          <w:bCs/>
          <w:color w:val="auto"/>
          <w:sz w:val="32"/>
          <w:szCs w:val="32"/>
          <w:lang w:eastAsia="zh-CN"/>
        </w:rPr>
        <w:t>详细介绍单台（套）技术装备在基准应用场景下的投资成本、投资回收期等，并在技术装备应用前景预测基础上，详细计算每年可实现的经济和社会效益。</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lang w:eastAsia="zh-CN"/>
        </w:rPr>
        <w:t>、推广建议</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bCs/>
          <w:color w:val="auto"/>
          <w:sz w:val="32"/>
          <w:szCs w:val="32"/>
          <w:lang w:eastAsia="zh-CN"/>
        </w:rPr>
        <w:t>重点介绍技术装备实际应用的领域、企业、规模、减排效果等情况。</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lang w:eastAsia="zh-CN"/>
        </w:rPr>
        <w:t>预测</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年后</w:t>
      </w:r>
      <w:r>
        <w:rPr>
          <w:rFonts w:hint="eastAsia" w:ascii="仿宋_GB2312" w:hAnsi="仿宋_GB2312" w:eastAsia="仿宋_GB2312" w:cs="仿宋_GB2312"/>
          <w:bCs/>
          <w:color w:val="auto"/>
          <w:sz w:val="32"/>
          <w:szCs w:val="32"/>
          <w:lang w:eastAsia="zh-CN"/>
        </w:rPr>
        <w:t>技术装备在行业内的应用推广前景，包括普及率、</w:t>
      </w:r>
      <w:r>
        <w:rPr>
          <w:rFonts w:hint="eastAsia" w:ascii="仿宋_GB2312" w:hAnsi="仿宋_GB2312" w:eastAsia="仿宋_GB2312" w:cs="仿宋_GB2312"/>
          <w:bCs/>
          <w:color w:val="auto"/>
          <w:sz w:val="32"/>
          <w:szCs w:val="32"/>
        </w:rPr>
        <w:t>总投入</w:t>
      </w:r>
      <w:r>
        <w:rPr>
          <w:rFonts w:hint="eastAsia" w:ascii="仿宋_GB2312" w:hAnsi="仿宋_GB2312" w:eastAsia="仿宋_GB2312" w:cs="仿宋_GB2312"/>
          <w:bCs/>
          <w:color w:val="auto"/>
          <w:sz w:val="32"/>
          <w:szCs w:val="32"/>
          <w:lang w:eastAsia="zh-CN"/>
        </w:rPr>
        <w:t>、减排总量、经济和社会效益等</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lang w:eastAsia="zh-CN"/>
        </w:rPr>
        <w:t>支持</w:t>
      </w:r>
      <w:r>
        <w:rPr>
          <w:rFonts w:hint="eastAsia" w:ascii="仿宋_GB2312" w:hAnsi="仿宋_GB2312" w:eastAsia="仿宋_GB2312" w:cs="仿宋_GB2312"/>
          <w:bCs/>
          <w:color w:val="auto"/>
          <w:sz w:val="32"/>
          <w:szCs w:val="32"/>
        </w:rPr>
        <w:t>该技术</w:t>
      </w:r>
      <w:r>
        <w:rPr>
          <w:rFonts w:hint="eastAsia" w:ascii="仿宋_GB2312" w:hAnsi="仿宋_GB2312" w:eastAsia="仿宋_GB2312" w:cs="仿宋_GB2312"/>
          <w:bCs/>
          <w:color w:val="auto"/>
          <w:sz w:val="32"/>
          <w:szCs w:val="32"/>
          <w:lang w:eastAsia="zh-CN"/>
        </w:rPr>
        <w:t>装备应用</w:t>
      </w:r>
      <w:r>
        <w:rPr>
          <w:rFonts w:hint="eastAsia" w:ascii="仿宋_GB2312" w:hAnsi="仿宋_GB2312" w:eastAsia="仿宋_GB2312" w:cs="仿宋_GB2312"/>
          <w:bCs/>
          <w:color w:val="auto"/>
          <w:sz w:val="32"/>
          <w:szCs w:val="32"/>
        </w:rPr>
        <w:t>推广的</w:t>
      </w:r>
      <w:r>
        <w:rPr>
          <w:rFonts w:hint="eastAsia" w:ascii="仿宋_GB2312" w:hAnsi="仿宋_GB2312" w:eastAsia="仿宋_GB2312" w:cs="仿宋_GB2312"/>
          <w:bCs/>
          <w:color w:val="auto"/>
          <w:sz w:val="32"/>
          <w:szCs w:val="32"/>
          <w:lang w:eastAsia="zh-CN"/>
        </w:rPr>
        <w:t>政策措施建议</w:t>
      </w:r>
      <w:r>
        <w:rPr>
          <w:rFonts w:hint="eastAsia" w:ascii="仿宋_GB2312" w:hAnsi="仿宋_GB2312" w:eastAsia="仿宋_GB2312" w:cs="仿宋_GB2312"/>
          <w:bCs/>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outlineLvl w:val="0"/>
        <w:rPr>
          <w:rFonts w:hint="eastAsia" w:ascii="黑体" w:hAnsi="黑体" w:eastAsia="黑体" w:cs="黑体"/>
          <w:b w:val="0"/>
          <w:bCs w:val="0"/>
          <w:color w:val="auto"/>
          <w:spacing w:val="-11"/>
          <w:sz w:val="32"/>
          <w:szCs w:val="32"/>
          <w:lang w:eastAsia="zh-CN"/>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pacing w:val="-11"/>
          <w:sz w:val="32"/>
          <w:szCs w:val="32"/>
          <w:lang w:eastAsia="zh-CN"/>
        </w:rPr>
        <w:t>有关附件（根据企业实际情况提供，不限于以下所列内容）</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提供单位的营业执照和组织机构代码证等。</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（2）与申报技术</w:t>
      </w:r>
      <w:r>
        <w:rPr>
          <w:rFonts w:hint="eastAsia" w:ascii="仿宋_GB2312" w:hAnsi="仿宋_GB2312" w:eastAsia="仿宋_GB2312" w:cs="仿宋_GB2312"/>
          <w:b w:val="0"/>
          <w:bCs w:val="0"/>
          <w:color w:val="auto"/>
          <w:sz w:val="32"/>
          <w:szCs w:val="32"/>
          <w:lang w:eastAsia="zh-CN"/>
        </w:rPr>
        <w:t>装备</w:t>
      </w:r>
      <w:r>
        <w:rPr>
          <w:rFonts w:hint="eastAsia" w:ascii="仿宋_GB2312" w:hAnsi="仿宋_GB2312" w:eastAsia="仿宋_GB2312" w:cs="仿宋_GB2312"/>
          <w:bCs/>
          <w:color w:val="auto"/>
          <w:sz w:val="32"/>
          <w:szCs w:val="32"/>
        </w:rPr>
        <w:t>相关的技术鉴定</w:t>
      </w:r>
      <w:r>
        <w:rPr>
          <w:rFonts w:hint="eastAsia" w:ascii="仿宋_GB2312" w:hAnsi="仿宋_GB2312" w:eastAsia="仿宋_GB2312" w:cs="仿宋_GB2312"/>
          <w:bCs/>
          <w:color w:val="auto"/>
          <w:sz w:val="32"/>
          <w:szCs w:val="32"/>
          <w:lang w:eastAsia="zh-CN"/>
        </w:rPr>
        <w:t>、产品鉴定</w:t>
      </w:r>
      <w:r>
        <w:rPr>
          <w:rFonts w:hint="eastAsia" w:ascii="仿宋_GB2312" w:hAnsi="仿宋_GB2312" w:eastAsia="仿宋_GB2312" w:cs="仿宋_GB2312"/>
          <w:bCs/>
          <w:color w:val="auto"/>
          <w:sz w:val="32"/>
          <w:szCs w:val="32"/>
        </w:rPr>
        <w:t>，包括科技查新报告</w:t>
      </w:r>
      <w:r>
        <w:rPr>
          <w:rFonts w:hint="eastAsia" w:ascii="仿宋_GB2312" w:hAnsi="仿宋_GB2312" w:eastAsia="仿宋_GB2312" w:cs="仿宋_GB2312"/>
          <w:bCs/>
          <w:color w:val="auto"/>
          <w:sz w:val="32"/>
          <w:szCs w:val="32"/>
          <w:lang w:eastAsia="zh-CN"/>
        </w:rPr>
        <w:t>等</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（3）具有专业资质的第三方检测机构出具的该技术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的性能检测报告</w:t>
      </w:r>
      <w:r>
        <w:rPr>
          <w:rFonts w:hint="eastAsia" w:ascii="仿宋_GB2312" w:hAnsi="仿宋_GB2312" w:eastAsia="仿宋_GB2312" w:cs="仿宋_GB2312"/>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（4）专业认证机构出具的认证证书。</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（5）技术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专利证书复印件或知识产权声明（如知识产权为其他企事业单位所有或与其他企事业单位共有，需同时提供由该企事业单位出具的正式授权使用声明）</w:t>
      </w:r>
      <w:r>
        <w:rPr>
          <w:rFonts w:hint="eastAsia" w:ascii="仿宋_GB2312" w:hAnsi="仿宋_GB2312" w:eastAsia="仿宋_GB2312" w:cs="仿宋_GB2312"/>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（6）奖励证书复印件（加盖公章）及其他补充证明材料。</w:t>
      </w:r>
    </w:p>
    <mc:AlternateContent>
      <mc:Choice Requires="wpsCustomData">
        <wpsCustomData:docfieldEnd id="0"/>
      </mc:Choice>
    </mc:AlternateContent>
    <w:p>
      <w:pPr>
        <w:autoSpaceDN w:val="0"/>
        <w:adjustRightInd w:val="0"/>
        <w:spacing w:line="240" w:lineRule="auto"/>
        <w:jc w:val="left"/>
        <w:rPr>
          <w:rFonts w:hint="eastAsia" w:ascii="仿宋_GB2312" w:hAnsi="仿宋_GB2312" w:cs="仿宋_GB2312"/>
          <w:position w:val="-46"/>
        </w:rPr>
      </w:pPr>
    </w:p>
    <w:sectPr>
      <w:headerReference r:id="rId5" w:type="first"/>
      <w:footerReference r:id="rId8" w:type="first"/>
      <w:footerReference r:id="rId6" w:type="default"/>
      <w:footerReference r:id="rId7" w:type="even"/>
      <w:pgSz w:w="11906" w:h="16838"/>
      <w:pgMar w:top="1967" w:right="1474" w:bottom="1899" w:left="1588" w:header="851" w:footer="1049" w:gutter="0"/>
      <w:paperSrc/>
      <w:cols w:space="720" w:num="1"/>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imSun">
    <w:panose1 w:val="02010600030101010101"/>
    <w:charset w:val="86"/>
    <w:family w:val="auto"/>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afterLines="220" w:line="432" w:lineRule="auto"/>
      <w:ind w:left="308" w:leftChars="100"/>
      <w:rPr>
        <w:rFonts w:hint="eastAsia" w:ascii="仿宋_GB2312"/>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rPr>
                              <w:rFonts w:hint="eastAsia" w:ascii="SimSun" w:eastAsia="SimSun"/>
                              <w:sz w:val="28"/>
                              <w:szCs w:val="28"/>
                              <w:lang w:eastAsia="zh-CN"/>
                            </w:rPr>
                          </w:pPr>
                          <w:r>
                            <w:rPr>
                              <w:rFonts w:hint="eastAsia" w:ascii="SimSun" w:eastAsia="SimSun"/>
                              <w:sz w:val="28"/>
                              <w:szCs w:val="28"/>
                              <w:lang w:eastAsia="zh-CN"/>
                            </w:rPr>
                            <w:t xml:space="preserve">— </w:t>
                          </w:r>
                          <w:r>
                            <w:rPr>
                              <w:rFonts w:hint="eastAsia" w:ascii="SimSun" w:eastAsia="SimSun"/>
                              <w:sz w:val="28"/>
                              <w:szCs w:val="28"/>
                              <w:lang w:eastAsia="zh-CN"/>
                            </w:rPr>
                            <w:fldChar w:fldCharType="begin"/>
                          </w:r>
                          <w:r>
                            <w:rPr>
                              <w:rFonts w:hint="eastAsia" w:ascii="SimSun" w:eastAsia="SimSun"/>
                              <w:sz w:val="28"/>
                              <w:szCs w:val="28"/>
                              <w:lang w:eastAsia="zh-CN"/>
                            </w:rPr>
                            <w:instrText xml:space="preserve"> PAGE  \* MERGEFORMAT </w:instrText>
                          </w:r>
                          <w:r>
                            <w:rPr>
                              <w:rFonts w:hint="eastAsia" w:ascii="SimSun" w:eastAsia="SimSun"/>
                              <w:sz w:val="28"/>
                              <w:szCs w:val="28"/>
                              <w:lang w:eastAsia="zh-CN"/>
                            </w:rPr>
                            <w:fldChar w:fldCharType="separate"/>
                          </w:r>
                          <w:r>
                            <w:rPr>
                              <w:rFonts w:hint="eastAsia" w:ascii="SimSun" w:eastAsia="SimSun"/>
                              <w:sz w:val="28"/>
                              <w:szCs w:val="28"/>
                              <w:lang w:eastAsia="zh-CN"/>
                            </w:rPr>
                            <w:t>1</w:t>
                          </w:r>
                          <w:r>
                            <w:rPr>
                              <w:rFonts w:hint="eastAsia" w:ascii="SimSun" w:eastAsia="SimSun"/>
                              <w:sz w:val="28"/>
                              <w:szCs w:val="28"/>
                              <w:lang w:eastAsia="zh-CN"/>
                            </w:rPr>
                            <w:fldChar w:fldCharType="end"/>
                          </w:r>
                          <w:r>
                            <w:rPr>
                              <w:rFonts w:hint="eastAsia" w:ascii="SimSun" w:eastAsia="SimSun"/>
                              <w:sz w:val="28"/>
                              <w:szCs w:val="28"/>
                              <w:lang w:eastAsia="zh-CN"/>
                            </w:rPr>
                            <w:t xml:space="preserve"> —</w:t>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KK4q1nS&#10;AQAAhAMAAA4AAAAAAAAAAQAgAAAAOAEAAGRycy9lMm9Eb2MueG1sUEsFBgAAAAAGAAYAWQEAAHwF&#10;AAAAAA==&#10;">
              <v:fill on="f" focussize="0,0"/>
              <v:stroke on="f" weight="1.25pt"/>
              <v:imagedata o:title=""/>
              <o:lock v:ext="edit" aspectratio="f"/>
              <v:textbox inset="0mm,0mm,0mm,0mm" style="mso-fit-shape-to-text:t;">
                <w:txbxContent>
                  <w:p>
                    <w:pPr>
                      <w:rPr>
                        <w:rFonts w:hint="eastAsia" w:ascii="SimSun" w:eastAsia="SimSun"/>
                        <w:sz w:val="28"/>
                        <w:szCs w:val="28"/>
                        <w:lang w:eastAsia="zh-CN"/>
                      </w:rPr>
                    </w:pPr>
                    <w:r>
                      <w:rPr>
                        <w:rFonts w:hint="eastAsia" w:ascii="SimSun" w:eastAsia="SimSun"/>
                        <w:sz w:val="28"/>
                        <w:szCs w:val="28"/>
                        <w:lang w:eastAsia="zh-CN"/>
                      </w:rPr>
                      <w:t xml:space="preserve">— </w:t>
                    </w:r>
                    <w:r>
                      <w:rPr>
                        <w:rFonts w:hint="eastAsia" w:ascii="SimSun" w:eastAsia="SimSun"/>
                        <w:sz w:val="28"/>
                        <w:szCs w:val="28"/>
                        <w:lang w:eastAsia="zh-CN"/>
                      </w:rPr>
                      <w:fldChar w:fldCharType="begin"/>
                    </w:r>
                    <w:r>
                      <w:rPr>
                        <w:rFonts w:hint="eastAsia" w:ascii="SimSun" w:eastAsia="SimSun"/>
                        <w:sz w:val="28"/>
                        <w:szCs w:val="28"/>
                        <w:lang w:eastAsia="zh-CN"/>
                      </w:rPr>
                      <w:instrText xml:space="preserve"> PAGE  \* MERGEFORMAT </w:instrText>
                    </w:r>
                    <w:r>
                      <w:rPr>
                        <w:rFonts w:hint="eastAsia" w:ascii="SimSun" w:eastAsia="SimSun"/>
                        <w:sz w:val="28"/>
                        <w:szCs w:val="28"/>
                        <w:lang w:eastAsia="zh-CN"/>
                      </w:rPr>
                      <w:fldChar w:fldCharType="separate"/>
                    </w:r>
                    <w:r>
                      <w:rPr>
                        <w:rFonts w:hint="eastAsia" w:ascii="SimSun" w:eastAsia="SimSun"/>
                        <w:sz w:val="28"/>
                        <w:szCs w:val="28"/>
                        <w:lang w:eastAsia="zh-CN"/>
                      </w:rPr>
                      <w:t>1</w:t>
                    </w:r>
                    <w:r>
                      <w:rPr>
                        <w:rFonts w:hint="eastAsia" w:ascii="SimSun" w:eastAsia="SimSun"/>
                        <w:sz w:val="28"/>
                        <w:szCs w:val="28"/>
                        <w:lang w:eastAsia="zh-CN"/>
                      </w:rPr>
                      <w:fldChar w:fldCharType="end"/>
                    </w:r>
                    <w:r>
                      <w:rPr>
                        <w:rFonts w:hint="eastAsia" w:ascii="SimSun" w:eastAsia="SimSu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124"/>
        <w:tab w:val="clear" w:pos="4153"/>
      </w:tabs>
      <w:spacing w:line="473" w:lineRule="auto"/>
      <w:ind w:left="308" w:leftChars="100"/>
      <w:jc w:val="left"/>
      <w:rPr>
        <w:rStyle w:val="6"/>
        <w:rFonts w:hint="eastAsia" w:ascii="宋体" w:hAnsi="宋体" w:eastAsia="宋体"/>
        <w:position w:val="-28"/>
        <w:sz w:val="28"/>
      </w:rPr>
    </w:pPr>
    <w:r>
      <w:rPr>
        <w:rStyle w:val="6"/>
        <w:rFonts w:hint="eastAsia" w:ascii="宋体" w:hAnsi="宋体" w:eastAsia="宋体"/>
        <w:position w:val="-28"/>
        <w:sz w:val="28"/>
      </w:rPr>
      <w:t xml:space="preserve">— </w:t>
    </w:r>
    <w:r>
      <w:rPr>
        <w:rFonts w:hint="eastAsia" w:ascii="宋体" w:hAnsi="宋体" w:eastAsia="宋体"/>
        <w:position w:val="-28"/>
        <w:sz w:val="28"/>
      </w:rPr>
      <w:fldChar w:fldCharType="begin"/>
    </w:r>
    <w:r>
      <w:rPr>
        <w:rStyle w:val="6"/>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6"/>
        <w:rFonts w:hint="eastAsia" w:ascii="宋体" w:hAnsi="宋体" w:eastAsia="宋体"/>
        <w:position w:val="-28"/>
        <w:sz w:val="28"/>
      </w:rPr>
      <w:t>2</w:t>
    </w:r>
    <w:r>
      <w:rPr>
        <w:rFonts w:hint="eastAsia" w:ascii="宋体" w:hAnsi="宋体" w:eastAsia="宋体"/>
        <w:position w:val="-28"/>
        <w:sz w:val="28"/>
      </w:rPr>
      <w:fldChar w:fldCharType="end"/>
    </w:r>
    <w:r>
      <w:rPr>
        <w:rFonts w:hint="eastAsia" w:ascii="宋体" w:hAnsi="宋体" w:eastAsia="宋体"/>
        <w:position w:val="-28"/>
        <w:sz w:val="28"/>
      </w:rPr>
      <w:t xml:space="preserve"> </w:t>
    </w:r>
    <w:r>
      <w:rPr>
        <w:rStyle w:val="6"/>
        <w:rFonts w:hint="eastAsia" w:ascii="宋体" w:hAnsi="宋体" w:eastAsia="宋体"/>
        <w:position w:val="-28"/>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pStyle w:val="8"/>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308"/>
  <w:drawingGridVerticalSpacing w:val="295"/>
  <w:displayHorizontalDrawingGridEvery w:val="1"/>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0172A27"/>
    <w:rsid w:val="00743388"/>
    <w:rsid w:val="00C213CA"/>
    <w:rsid w:val="00C6248C"/>
    <w:rsid w:val="010272F8"/>
    <w:rsid w:val="01237E2F"/>
    <w:rsid w:val="01520CB9"/>
    <w:rsid w:val="01593EC7"/>
    <w:rsid w:val="01F76A7D"/>
    <w:rsid w:val="036A709F"/>
    <w:rsid w:val="0395216D"/>
    <w:rsid w:val="055D2DDD"/>
    <w:rsid w:val="055F3749"/>
    <w:rsid w:val="05773680"/>
    <w:rsid w:val="06C52564"/>
    <w:rsid w:val="07020F0F"/>
    <w:rsid w:val="07552254"/>
    <w:rsid w:val="08115849"/>
    <w:rsid w:val="08934B1E"/>
    <w:rsid w:val="089559CA"/>
    <w:rsid w:val="0999523A"/>
    <w:rsid w:val="0A596A08"/>
    <w:rsid w:val="0C005ABF"/>
    <w:rsid w:val="0C686768"/>
    <w:rsid w:val="0CC81EE2"/>
    <w:rsid w:val="0DAC4DFC"/>
    <w:rsid w:val="0DF04F6A"/>
    <w:rsid w:val="0E750A47"/>
    <w:rsid w:val="0E937FF7"/>
    <w:rsid w:val="0F22043C"/>
    <w:rsid w:val="101B23FC"/>
    <w:rsid w:val="104B514A"/>
    <w:rsid w:val="10BC0EFD"/>
    <w:rsid w:val="10CB508F"/>
    <w:rsid w:val="11397297"/>
    <w:rsid w:val="11B13797"/>
    <w:rsid w:val="11C52438"/>
    <w:rsid w:val="12413F80"/>
    <w:rsid w:val="126343B4"/>
    <w:rsid w:val="134273A6"/>
    <w:rsid w:val="13B341E1"/>
    <w:rsid w:val="13D609D3"/>
    <w:rsid w:val="15651165"/>
    <w:rsid w:val="15C7386F"/>
    <w:rsid w:val="15FA1B1D"/>
    <w:rsid w:val="165F0016"/>
    <w:rsid w:val="16B447CE"/>
    <w:rsid w:val="16B7766D"/>
    <w:rsid w:val="17A91B11"/>
    <w:rsid w:val="184F4570"/>
    <w:rsid w:val="1887756F"/>
    <w:rsid w:val="18FA44BA"/>
    <w:rsid w:val="19391A4D"/>
    <w:rsid w:val="198E6CD6"/>
    <w:rsid w:val="19AD57B1"/>
    <w:rsid w:val="1ACD7E07"/>
    <w:rsid w:val="1B486B8B"/>
    <w:rsid w:val="1B795D21"/>
    <w:rsid w:val="1B884F69"/>
    <w:rsid w:val="1BD702B9"/>
    <w:rsid w:val="1C022402"/>
    <w:rsid w:val="1C8D125E"/>
    <w:rsid w:val="1CF1208B"/>
    <w:rsid w:val="1D584F32"/>
    <w:rsid w:val="1EDD13EC"/>
    <w:rsid w:val="1FC15723"/>
    <w:rsid w:val="20BC44EC"/>
    <w:rsid w:val="21672AEF"/>
    <w:rsid w:val="21C71F93"/>
    <w:rsid w:val="21CE6E10"/>
    <w:rsid w:val="229D2256"/>
    <w:rsid w:val="22D747B2"/>
    <w:rsid w:val="231C31EC"/>
    <w:rsid w:val="23807427"/>
    <w:rsid w:val="23AD2F9D"/>
    <w:rsid w:val="23D4284D"/>
    <w:rsid w:val="24020C24"/>
    <w:rsid w:val="24416FD5"/>
    <w:rsid w:val="24847EF8"/>
    <w:rsid w:val="25457864"/>
    <w:rsid w:val="25A226B0"/>
    <w:rsid w:val="26E32EDA"/>
    <w:rsid w:val="2759091B"/>
    <w:rsid w:val="27B457B1"/>
    <w:rsid w:val="27BD66B9"/>
    <w:rsid w:val="28283572"/>
    <w:rsid w:val="283A128D"/>
    <w:rsid w:val="284D067C"/>
    <w:rsid w:val="2A8668D4"/>
    <w:rsid w:val="2AEE177B"/>
    <w:rsid w:val="2B110A36"/>
    <w:rsid w:val="2B265158"/>
    <w:rsid w:val="2B4A6612"/>
    <w:rsid w:val="2BDE3AC1"/>
    <w:rsid w:val="2CAA58E0"/>
    <w:rsid w:val="2CB846A3"/>
    <w:rsid w:val="2E81295C"/>
    <w:rsid w:val="2E9F6689"/>
    <w:rsid w:val="2EE338FA"/>
    <w:rsid w:val="2EF00A12"/>
    <w:rsid w:val="2F3B6F11"/>
    <w:rsid w:val="2FC254E7"/>
    <w:rsid w:val="30200924"/>
    <w:rsid w:val="310600FC"/>
    <w:rsid w:val="315F0A35"/>
    <w:rsid w:val="31C12A2E"/>
    <w:rsid w:val="31FA3E8C"/>
    <w:rsid w:val="32775F33"/>
    <w:rsid w:val="328535DA"/>
    <w:rsid w:val="33954F92"/>
    <w:rsid w:val="33D56C16"/>
    <w:rsid w:val="33FB26D9"/>
    <w:rsid w:val="340145E2"/>
    <w:rsid w:val="34800678"/>
    <w:rsid w:val="3598597D"/>
    <w:rsid w:val="35EB5E64"/>
    <w:rsid w:val="36144F46"/>
    <w:rsid w:val="36672E4C"/>
    <w:rsid w:val="36732D61"/>
    <w:rsid w:val="36BA0F57"/>
    <w:rsid w:val="37B7BA18"/>
    <w:rsid w:val="37BF4F82"/>
    <w:rsid w:val="37FD60EC"/>
    <w:rsid w:val="383E6B55"/>
    <w:rsid w:val="39006440"/>
    <w:rsid w:val="39F21EE8"/>
    <w:rsid w:val="3A7641F6"/>
    <w:rsid w:val="3A7A647F"/>
    <w:rsid w:val="3AB55CFA"/>
    <w:rsid w:val="3B815693"/>
    <w:rsid w:val="3BB24130"/>
    <w:rsid w:val="3BFBEA69"/>
    <w:rsid w:val="3D114E3F"/>
    <w:rsid w:val="3D4E4CA4"/>
    <w:rsid w:val="3D642E40"/>
    <w:rsid w:val="3DD376D7"/>
    <w:rsid w:val="3F6C0F96"/>
    <w:rsid w:val="3FC65270"/>
    <w:rsid w:val="406F5B46"/>
    <w:rsid w:val="4093764A"/>
    <w:rsid w:val="40965C4E"/>
    <w:rsid w:val="413B3F95"/>
    <w:rsid w:val="41554B3E"/>
    <w:rsid w:val="419633AA"/>
    <w:rsid w:val="41FF1754"/>
    <w:rsid w:val="42652EF0"/>
    <w:rsid w:val="42B76D04"/>
    <w:rsid w:val="42F8776E"/>
    <w:rsid w:val="439351BD"/>
    <w:rsid w:val="448C7B84"/>
    <w:rsid w:val="452C3E8A"/>
    <w:rsid w:val="45610E61"/>
    <w:rsid w:val="45D1241A"/>
    <w:rsid w:val="464C1D63"/>
    <w:rsid w:val="46783EAC"/>
    <w:rsid w:val="472C13D1"/>
    <w:rsid w:val="47382C65"/>
    <w:rsid w:val="48405988"/>
    <w:rsid w:val="48547F3A"/>
    <w:rsid w:val="485943C2"/>
    <w:rsid w:val="487D16AC"/>
    <w:rsid w:val="49742AC1"/>
    <w:rsid w:val="49765A93"/>
    <w:rsid w:val="4B2657DA"/>
    <w:rsid w:val="4B96366F"/>
    <w:rsid w:val="4BB84D48"/>
    <w:rsid w:val="4C0A34CE"/>
    <w:rsid w:val="4C677BAC"/>
    <w:rsid w:val="4C7401A4"/>
    <w:rsid w:val="4CD51C9D"/>
    <w:rsid w:val="4E122B2D"/>
    <w:rsid w:val="4E144BA8"/>
    <w:rsid w:val="4E213EBD"/>
    <w:rsid w:val="4E4862FB"/>
    <w:rsid w:val="4E542446"/>
    <w:rsid w:val="4E550E94"/>
    <w:rsid w:val="4F737FE7"/>
    <w:rsid w:val="4F820602"/>
    <w:rsid w:val="4FF036BA"/>
    <w:rsid w:val="500F7E65"/>
    <w:rsid w:val="504870C6"/>
    <w:rsid w:val="5051749F"/>
    <w:rsid w:val="50A87999"/>
    <w:rsid w:val="50D95330"/>
    <w:rsid w:val="50EC55C1"/>
    <w:rsid w:val="51ED2C7A"/>
    <w:rsid w:val="52000925"/>
    <w:rsid w:val="52514F1D"/>
    <w:rsid w:val="52537B5F"/>
    <w:rsid w:val="525F1CB4"/>
    <w:rsid w:val="52C9005E"/>
    <w:rsid w:val="535769C9"/>
    <w:rsid w:val="535B2E50"/>
    <w:rsid w:val="536A63FE"/>
    <w:rsid w:val="540A12D9"/>
    <w:rsid w:val="548B2A89"/>
    <w:rsid w:val="54963482"/>
    <w:rsid w:val="55696475"/>
    <w:rsid w:val="55886FE9"/>
    <w:rsid w:val="55F846C9"/>
    <w:rsid w:val="5634122E"/>
    <w:rsid w:val="581F6921"/>
    <w:rsid w:val="583706E0"/>
    <w:rsid w:val="58F3622B"/>
    <w:rsid w:val="59933F56"/>
    <w:rsid w:val="59DA6BF7"/>
    <w:rsid w:val="5A363A8E"/>
    <w:rsid w:val="5AB3246B"/>
    <w:rsid w:val="5B3B553A"/>
    <w:rsid w:val="5B97F8B8"/>
    <w:rsid w:val="5DC64C56"/>
    <w:rsid w:val="5EFF8B0F"/>
    <w:rsid w:val="5F110489"/>
    <w:rsid w:val="5F6A0B17"/>
    <w:rsid w:val="5F6C1307"/>
    <w:rsid w:val="5F9C6D68"/>
    <w:rsid w:val="61465A39"/>
    <w:rsid w:val="61E861BF"/>
    <w:rsid w:val="61EE1E65"/>
    <w:rsid w:val="622110EA"/>
    <w:rsid w:val="62747816"/>
    <w:rsid w:val="63886FFF"/>
    <w:rsid w:val="640A312F"/>
    <w:rsid w:val="65220379"/>
    <w:rsid w:val="65281BA7"/>
    <w:rsid w:val="65A84DB0"/>
    <w:rsid w:val="66BB7FF3"/>
    <w:rsid w:val="66FC0F03"/>
    <w:rsid w:val="678A5A74"/>
    <w:rsid w:val="681803D6"/>
    <w:rsid w:val="68236767"/>
    <w:rsid w:val="68251E2D"/>
    <w:rsid w:val="68806B01"/>
    <w:rsid w:val="6895759E"/>
    <w:rsid w:val="6A7E0B45"/>
    <w:rsid w:val="6B9F53DC"/>
    <w:rsid w:val="6BF8388F"/>
    <w:rsid w:val="6C8E6327"/>
    <w:rsid w:val="6CAA3BBC"/>
    <w:rsid w:val="6CCF2613"/>
    <w:rsid w:val="6CFE78B3"/>
    <w:rsid w:val="6DB07703"/>
    <w:rsid w:val="6E3D27EA"/>
    <w:rsid w:val="6EBA7903"/>
    <w:rsid w:val="6F8040FB"/>
    <w:rsid w:val="6FAE7F4B"/>
    <w:rsid w:val="6FB17864"/>
    <w:rsid w:val="6FB3197B"/>
    <w:rsid w:val="6FE2091C"/>
    <w:rsid w:val="70342CA5"/>
    <w:rsid w:val="70D3520B"/>
    <w:rsid w:val="71201629"/>
    <w:rsid w:val="714040DC"/>
    <w:rsid w:val="71E5511F"/>
    <w:rsid w:val="74A65D93"/>
    <w:rsid w:val="74C723A3"/>
    <w:rsid w:val="75232ABD"/>
    <w:rsid w:val="759252EF"/>
    <w:rsid w:val="75AB1A02"/>
    <w:rsid w:val="76377102"/>
    <w:rsid w:val="76F42D38"/>
    <w:rsid w:val="777C1998"/>
    <w:rsid w:val="77F160D3"/>
    <w:rsid w:val="77FB2DBC"/>
    <w:rsid w:val="78CD25BE"/>
    <w:rsid w:val="7968023E"/>
    <w:rsid w:val="79DF7454"/>
    <w:rsid w:val="7A2037D1"/>
    <w:rsid w:val="7A2463F3"/>
    <w:rsid w:val="7A581D45"/>
    <w:rsid w:val="7ABB3FE8"/>
    <w:rsid w:val="7B417AC4"/>
    <w:rsid w:val="7B5022DD"/>
    <w:rsid w:val="7B9052C5"/>
    <w:rsid w:val="7C314E4E"/>
    <w:rsid w:val="7C777B41"/>
    <w:rsid w:val="7D4E4321"/>
    <w:rsid w:val="7D915F3A"/>
    <w:rsid w:val="7DBD5361"/>
    <w:rsid w:val="7DF32A4B"/>
    <w:rsid w:val="7E1E1177"/>
    <w:rsid w:val="7E694428"/>
    <w:rsid w:val="7E926F37"/>
    <w:rsid w:val="7F7704AE"/>
    <w:rsid w:val="96EA2F6F"/>
    <w:rsid w:val="97C603C4"/>
    <w:rsid w:val="9FFDA23F"/>
    <w:rsid w:val="BDFF967F"/>
    <w:rsid w:val="BF7EB93E"/>
    <w:rsid w:val="BF7F8282"/>
    <w:rsid w:val="BFB7564B"/>
    <w:rsid w:val="D7CE6F5A"/>
    <w:rsid w:val="DEBD07AB"/>
    <w:rsid w:val="E6EF9FC4"/>
    <w:rsid w:val="F737027D"/>
    <w:rsid w:val="F99BA370"/>
    <w:rsid w:val="FBD71DF6"/>
    <w:rsid w:val="FFE80900"/>
    <w:rsid w:val="FFEFC6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uiPriority w:val="0"/>
  </w:style>
  <w:style w:type="character" w:styleId="7">
    <w:name w:val="line number"/>
    <w:basedOn w:val="5"/>
    <w:uiPriority w:val="0"/>
  </w:style>
  <w:style w:type="paragraph" w:customStyle="1" w:styleId="8">
    <w:name w:val="居中"/>
    <w:basedOn w:val="1"/>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2023-06-29T03:08:00Z</dcterms:created>
  <dc:creator>倪玲</dc:creator>
  <cp:lastModifiedBy>user</cp:lastModifiedBy>
  <dcterms:modified xsi:type="dcterms:W3CDTF">2023-06-28T17:08:06Z</dcterms:modified>
  <dc:title>为贯彻落实《“十四五”工业绿色发展规划》《环保装备制造业高质量发展行动计划（2022-2025年）》有关工作部署，加快先进环保装备研发和应用推广，提升环保装备制造业整体水平和供给质量，为生态文明建设提供有力支撑，上海市经济和信息化委员会组织本市有关企业开展相关工作的申报及推荐，有关事项通知如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公文模板版本">
    <vt:lpwstr>20171116</vt:lpwstr>
  </property>
  <property fmtid="{D5CDD505-2E9C-101B-9397-08002B2CF9AE}" pid="4" name="文种">
    <vt:lpwstr>通知</vt:lpwstr>
  </property>
  <property fmtid="{D5CDD505-2E9C-101B-9397-08002B2CF9AE}" pid="5" name="公文标识">
    <vt:lpwstr>1.2.156.10.113100000024220045-028-2023-08-05422-1</vt:lpwstr>
  </property>
</Properties>
</file>