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</w:pPr>
      <w:r>
        <w:t>附件1</w:t>
      </w:r>
    </w:p>
    <w:p>
      <w:pPr>
        <w:pStyle w:val="4"/>
        <w:keepNext w:val="0"/>
        <w:keepLines w:val="0"/>
        <w:widowControl/>
        <w:suppressLineNumbers w:val="0"/>
      </w:pPr>
      <w:r>
        <w:t>  </w:t>
      </w:r>
      <w:bookmarkStart w:id="0" w:name="_GoBack"/>
      <w:r>
        <w:t>上海市制造业单项冠军企业认定标准</w:t>
      </w:r>
    </w:p>
    <w:bookmarkEnd w:id="0"/>
    <w:p>
      <w:pPr>
        <w:pStyle w:val="4"/>
        <w:keepNext w:val="0"/>
        <w:keepLines w:val="0"/>
        <w:widowControl/>
        <w:suppressLineNumbers w:val="0"/>
      </w:pPr>
      <w:r>
        <w:t>  市单项冠军认定，重点评估企业专业发展、市场竞争、自主创新、经营管理、地方特色等方面指标。</w:t>
      </w:r>
    </w:p>
    <w:p>
      <w:pPr>
        <w:pStyle w:val="4"/>
        <w:keepNext w:val="0"/>
        <w:keepLines w:val="0"/>
        <w:widowControl/>
        <w:suppressLineNumbers w:val="0"/>
      </w:pPr>
      <w:r>
        <w:t>  一、专业发展指标</w:t>
      </w:r>
    </w:p>
    <w:p>
      <w:pPr>
        <w:pStyle w:val="4"/>
        <w:keepNext w:val="0"/>
        <w:keepLines w:val="0"/>
        <w:widowControl/>
        <w:suppressLineNumbers w:val="0"/>
      </w:pPr>
      <w:r>
        <w:t>  1.长期专注并深耕于制造业产业链某一环节或某一产品领域。截止上年末，从事相关领域达到5年以上，属于新产品的应达到3年以上。</w:t>
      </w:r>
    </w:p>
    <w:p>
      <w:pPr>
        <w:pStyle w:val="4"/>
        <w:keepNext w:val="0"/>
        <w:keepLines w:val="0"/>
        <w:widowControl/>
        <w:suppressLineNumbers w:val="0"/>
      </w:pPr>
      <w:r>
        <w:t>  2.企业发展稳中向好，上年度主营业务收入达到4亿元以上。</w:t>
      </w:r>
    </w:p>
    <w:p>
      <w:pPr>
        <w:pStyle w:val="4"/>
        <w:keepNext w:val="0"/>
        <w:keepLines w:val="0"/>
        <w:widowControl/>
        <w:suppressLineNumbers w:val="0"/>
      </w:pPr>
      <w:r>
        <w:t>  3.符合条件的专精特新“小巨人”企业优先。</w:t>
      </w:r>
    </w:p>
    <w:p>
      <w:pPr>
        <w:pStyle w:val="4"/>
        <w:keepNext w:val="0"/>
        <w:keepLines w:val="0"/>
        <w:widowControl/>
        <w:suppressLineNumbers w:val="0"/>
      </w:pPr>
      <w:r>
        <w:t>  二、市场竞争指标</w:t>
      </w:r>
    </w:p>
    <w:p>
      <w:pPr>
        <w:pStyle w:val="4"/>
        <w:keepNext w:val="0"/>
        <w:keepLines w:val="0"/>
        <w:widowControl/>
        <w:suppressLineNumbers w:val="0"/>
      </w:pPr>
      <w:r>
        <w:t>  1.申请产品（生产性服务）市场占有率位居全国前3位或全球前5位。</w:t>
      </w:r>
    </w:p>
    <w:p>
      <w:pPr>
        <w:pStyle w:val="4"/>
        <w:keepNext w:val="0"/>
        <w:keepLines w:val="0"/>
        <w:widowControl/>
        <w:suppressLineNumbers w:val="0"/>
      </w:pPr>
      <w:r>
        <w:t>  2.申请产品质量精良，生产技术或制造工艺较高，关键性能指标处于国内同类产品领先水平，主导产品能耗达到行业能耗限额标准先进值。</w:t>
      </w:r>
    </w:p>
    <w:p>
      <w:pPr>
        <w:pStyle w:val="4"/>
        <w:keepNext w:val="0"/>
        <w:keepLines w:val="0"/>
        <w:widowControl/>
        <w:suppressLineNumbers w:val="0"/>
      </w:pPr>
      <w:r>
        <w:t>  3.重视并实施国际化经营和品牌战略，全球市场开拓有所成效。</w:t>
      </w:r>
    </w:p>
    <w:p>
      <w:pPr>
        <w:pStyle w:val="4"/>
        <w:keepNext w:val="0"/>
        <w:keepLines w:val="0"/>
        <w:widowControl/>
        <w:suppressLineNumbers w:val="0"/>
      </w:pPr>
      <w:r>
        <w:t>  三、自主创新指标</w:t>
      </w:r>
    </w:p>
    <w:p>
      <w:pPr>
        <w:pStyle w:val="4"/>
        <w:keepNext w:val="0"/>
        <w:keepLines w:val="0"/>
        <w:widowControl/>
        <w:suppressLineNumbers w:val="0"/>
      </w:pPr>
      <w:r>
        <w:t>  1.重视技术和产品创新，拥有高水平研发机构，研发投入强度达到行业领先水平。</w:t>
      </w:r>
    </w:p>
    <w:p>
      <w:pPr>
        <w:pStyle w:val="4"/>
        <w:keepNext w:val="0"/>
        <w:keepLines w:val="0"/>
        <w:widowControl/>
        <w:suppressLineNumbers w:val="0"/>
      </w:pPr>
      <w:r>
        <w:t>  2.拥有核心自主知识产权，专利数量行业领先，拥有两项及以上有效发明专利，积极参与制定国际、国家和行业等标准。</w:t>
      </w:r>
    </w:p>
    <w:p>
      <w:pPr>
        <w:pStyle w:val="4"/>
        <w:keepNext w:val="0"/>
        <w:keepLines w:val="0"/>
        <w:widowControl/>
        <w:suppressLineNumbers w:val="0"/>
      </w:pPr>
      <w:r>
        <w:t>  3.科技成果转化成效明显，相关知识产权已实际应用并产生经济效益。</w:t>
      </w:r>
    </w:p>
    <w:p>
      <w:pPr>
        <w:pStyle w:val="4"/>
        <w:keepNext w:val="0"/>
        <w:keepLines w:val="0"/>
        <w:widowControl/>
        <w:suppressLineNumbers w:val="0"/>
      </w:pPr>
      <w:r>
        <w:t>  四、经营管理指标</w:t>
      </w:r>
    </w:p>
    <w:p>
      <w:pPr>
        <w:pStyle w:val="4"/>
        <w:keepNext w:val="0"/>
        <w:keepLines w:val="0"/>
        <w:widowControl/>
        <w:suppressLineNumbers w:val="0"/>
      </w:pPr>
      <w:r>
        <w:t>  1.经营业绩稳健，主营业务收入或利润行业领先。</w:t>
      </w:r>
    </w:p>
    <w:p>
      <w:pPr>
        <w:pStyle w:val="4"/>
        <w:keepNext w:val="0"/>
        <w:keepLines w:val="0"/>
        <w:widowControl/>
        <w:suppressLineNumbers w:val="0"/>
      </w:pPr>
      <w:r>
        <w:t>  2.管理体系系统完善，积极开展管理创新。</w:t>
      </w:r>
    </w:p>
    <w:p>
      <w:pPr>
        <w:pStyle w:val="4"/>
        <w:keepNext w:val="0"/>
        <w:keepLines w:val="0"/>
        <w:widowControl/>
        <w:suppressLineNumbers w:val="0"/>
      </w:pPr>
      <w:r>
        <w:t>  3.企业文化先进，企业家精神和工匠精神作用彰显。人才队伍结构合理，拥有区级及以上人才计划入选者，积极参与校企合作人才培养载体建设。</w:t>
      </w:r>
    </w:p>
    <w:p>
      <w:pPr>
        <w:pStyle w:val="4"/>
        <w:keepNext w:val="0"/>
        <w:keepLines w:val="0"/>
        <w:widowControl/>
        <w:suppressLineNumbers w:val="0"/>
      </w:pPr>
      <w:r>
        <w:t>  五、地方特色指标</w:t>
      </w:r>
    </w:p>
    <w:p>
      <w:pPr>
        <w:pStyle w:val="4"/>
        <w:keepNext w:val="0"/>
        <w:keepLines w:val="0"/>
        <w:widowControl/>
        <w:suppressLineNumbers w:val="0"/>
      </w:pPr>
      <w:r>
        <w:t>  1.重视数字化转型战略，数字化转型行业领先。</w:t>
      </w:r>
    </w:p>
    <w:p>
      <w:pPr>
        <w:pStyle w:val="4"/>
        <w:keepNext w:val="0"/>
        <w:keepLines w:val="0"/>
        <w:widowControl/>
        <w:suppressLineNumbers w:val="0"/>
      </w:pPr>
      <w:r>
        <w:t>  2.符合本市产业导向，“3+6”产业领域或地方特色产业属性明显。</w:t>
      </w:r>
    </w:p>
    <w:p>
      <w:pPr>
        <w:pStyle w:val="4"/>
        <w:keepNext w:val="0"/>
        <w:keepLines w:val="0"/>
        <w:widowControl/>
        <w:suppressLineNumbers w:val="0"/>
      </w:pPr>
      <w:r>
        <w:t>  附件2</w:t>
      </w:r>
    </w:p>
    <w:p>
      <w:pPr>
        <w:pStyle w:val="4"/>
        <w:keepNext w:val="0"/>
        <w:keepLines w:val="0"/>
        <w:widowControl/>
        <w:suppressLineNumbers w:val="0"/>
      </w:pPr>
      <w:r>
        <w:t>  部分指标和要求说明</w:t>
      </w:r>
    </w:p>
    <w:p>
      <w:pPr>
        <w:pStyle w:val="4"/>
        <w:keepNext w:val="0"/>
        <w:keepLines w:val="0"/>
        <w:widowControl/>
        <w:suppressLineNumbers w:val="0"/>
      </w:pPr>
      <w:r>
        <w:t>  （一）指标中如对期限无特殊说明，一般使用企业近1年的年度数据，具体定义为：指企业上一完整会计年度，以企业上一年度审计报告期末数为准。对于存在子公司或母公司的企业，按财政部印发的《企业会计准则》有关规定执行。</w:t>
      </w:r>
    </w:p>
    <w:p>
      <w:pPr>
        <w:pStyle w:val="4"/>
        <w:keepNext w:val="0"/>
        <w:keepLines w:val="0"/>
        <w:widowControl/>
        <w:suppressLineNumbers w:val="0"/>
      </w:pPr>
      <w:r>
        <w:t>  （二）所称“重大安全（含网络安全、数据安全、安全保密），质量、环境污染等事故”是指产品安全、生产安全、工程质量安全、环境保护、网络安全等各级监管部门，依据《中华人民共和国安全生产法》《中华人民共和国环境保护法》《中华人民共和国网络安全法》《中华人民共和国数据安全法》《生产安全事故报告和调查处理条例》等法律法规，最高人民法院、最高人民检察院司法解释，部门规章以及地方法规等出具的判定意见。</w:t>
      </w:r>
    </w:p>
    <w:p>
      <w:pPr>
        <w:pStyle w:val="4"/>
        <w:keepNext w:val="0"/>
        <w:keepLines w:val="0"/>
        <w:widowControl/>
        <w:suppressLineNumbers w:val="0"/>
      </w:pPr>
      <w:r>
        <w:t>  （三）所称专精特新“小巨人”企业，是指经工业和信息化部认定的专精特新“小巨人”企业。</w:t>
      </w:r>
    </w:p>
    <w:p>
      <w:pPr>
        <w:pStyle w:val="4"/>
        <w:keepNext w:val="0"/>
        <w:keepLines w:val="0"/>
        <w:widowControl/>
        <w:suppressLineNumbers w:val="0"/>
      </w:pPr>
      <w:r>
        <w:t>  （四）所称“产品市场占有率”，可通过企业自证或其他方式佐证。产品类别原则上按照 《统计用产品分类目录》8位或 10 位代码，生产性服务类原则上按照《生产性服务业统计分类（2019）》中“小类”界定，难以准确归入的应符合行业普遍认可的惯例。</w:t>
      </w:r>
    </w:p>
    <w:p>
      <w:pPr>
        <w:pStyle w:val="4"/>
        <w:keepNext w:val="0"/>
        <w:keepLines w:val="0"/>
        <w:widowControl/>
        <w:suppressLineNumbers w:val="0"/>
      </w:pPr>
      <w:r>
        <w:t>  （五）所称“科技成果转化成效”，指企业科技成果转化应用情况以及科技创新收入占营业收入情况。</w:t>
      </w:r>
    </w:p>
    <w:p>
      <w:pPr>
        <w:pStyle w:val="4"/>
        <w:keepNext w:val="0"/>
        <w:keepLines w:val="0"/>
        <w:widowControl/>
        <w:suppressLineNumbers w:val="0"/>
      </w:pPr>
      <w:r>
        <w:t>  （六）所称“3+6”产业领域，指集成电路、生物医药、人工智能三大先导产业，电子信息、生命健康、汽车、高端装备、新材料、时尚消费品六大重点产业。</w:t>
      </w:r>
    </w:p>
    <w:p>
      <w:pPr>
        <w:pStyle w:val="4"/>
        <w:keepNext w:val="0"/>
        <w:keepLines w:val="0"/>
        <w:widowControl/>
        <w:suppressLineNumbers w:val="0"/>
      </w:pPr>
      <w:r>
        <w:t>  （七）所称“被列入经营异常名录”以国家企业信用信息公示系统（https://www.gsxt.gov.cn）查询结果为准；所称“严重失信主体名单”以信用中国（上海）（https://credit.fgw.sh.gov.cn）查询结果为准。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MingLiU">
    <w:panose1 w:val="02020509000000000000"/>
    <w:charset w:val="88"/>
    <w:family w:val="modern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思源黑体 CN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9C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689C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360C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154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2565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03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57D15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156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382B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6EA0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3D65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15A1"/>
    <w:rsid w:val="009E237F"/>
    <w:rsid w:val="009E4BF0"/>
    <w:rsid w:val="009E4DEC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26F0D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4CCE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6025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2F32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110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369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  <w:rsid w:val="BF9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pPr>
      <w:spacing w:line="240" w:lineRule="auto"/>
    </w:pPr>
    <w:rPr>
      <w:rFonts w:ascii="Calibri" w:hAnsi="Calibri" w:eastAsia="宋体"/>
      <w:spacing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批注框文本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要求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spacing w:line="240" w:lineRule="auto"/>
      <w:ind w:left="200" w:leftChars="200" w:firstLine="200" w:firstLineChars="200"/>
    </w:pPr>
    <w:rPr>
      <w:rFonts w:ascii="宋体" w:eastAsia="宋体"/>
      <w:spacing w:val="0"/>
      <w:kern w:val="0"/>
      <w:sz w:val="21"/>
    </w:rPr>
  </w:style>
  <w:style w:type="paragraph" w:customStyle="1" w:styleId="10">
    <w:name w:val="正文文本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MingLiU" w:hAnsi="MingLiU" w:eastAsia="MingLiU" w:cs="MingLiU"/>
      <w:spacing w:val="0"/>
      <w:sz w:val="26"/>
      <w:szCs w:val="26"/>
      <w:lang w:val="zh-CN" w:bidi="zh-CN"/>
    </w:rPr>
  </w:style>
  <w:style w:type="paragraph" w:styleId="11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pacing w:val="0"/>
      <w:sz w:val="21"/>
      <w:szCs w:val="22"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1520</Words>
  <Characters>8668</Characters>
  <Lines>72</Lines>
  <Paragraphs>20</Paragraphs>
  <TotalTime>99</TotalTime>
  <ScaleCrop>false</ScaleCrop>
  <LinksUpToDate>false</LinksUpToDate>
  <CharactersWithSpaces>10168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2021-12-31T17:50:00Z</dcterms:created>
  <dc:creator>user</dc:creator>
  <cp:lastModifiedBy>WPS_1702623175</cp:lastModifiedBy>
  <dcterms:modified xsi:type="dcterms:W3CDTF">2026-04-16T17:25:48Z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1D778929D34520A31CABE06934184379_42</vt:lpwstr>
  </property>
</Properties>
</file>