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E" w:rsidRDefault="0000134E" w:rsidP="0000134E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</w:rPr>
        <w:t>附件4</w:t>
      </w:r>
    </w:p>
    <w:tbl>
      <w:tblPr>
        <w:tblW w:w="14218" w:type="dxa"/>
        <w:jc w:val="center"/>
        <w:tblLayout w:type="fixed"/>
        <w:tblLook w:val="0000"/>
      </w:tblPr>
      <w:tblGrid>
        <w:gridCol w:w="1275"/>
        <w:gridCol w:w="798"/>
        <w:gridCol w:w="1182"/>
        <w:gridCol w:w="720"/>
        <w:gridCol w:w="3960"/>
        <w:gridCol w:w="540"/>
        <w:gridCol w:w="5743"/>
      </w:tblGrid>
      <w:tr w:rsidR="0000134E" w:rsidTr="003A3C34">
        <w:trPr>
          <w:trHeight w:val="465"/>
          <w:jc w:val="center"/>
        </w:trPr>
        <w:tc>
          <w:tcPr>
            <w:tcW w:w="142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134E" w:rsidRDefault="0000134E" w:rsidP="003A3C3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spacing w:val="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pacing w:val="0"/>
                <w:kern w:val="0"/>
                <w:sz w:val="36"/>
                <w:szCs w:val="36"/>
              </w:rPr>
              <w:t>2020年度及“十三五”上海市通信企业节能目标责任评价考核计分表</w:t>
            </w:r>
          </w:p>
        </w:tc>
      </w:tr>
      <w:tr w:rsidR="0000134E" w:rsidTr="003A3C34">
        <w:trPr>
          <w:trHeight w:val="435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考核指标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考核内容分解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核查方法和打分具体标准</w:t>
            </w:r>
          </w:p>
        </w:tc>
      </w:tr>
      <w:tr w:rsidR="0000134E" w:rsidTr="003A3C34">
        <w:trPr>
          <w:trHeight w:val="45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节能目标(20分）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能源总量控制目标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等于或低于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能源总量控制目标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该目标以市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经信委下发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目标为准，依据市统计局统计数据考核。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采用光伏发电的企业,可在报统计局的综合用能总量数据基础上,扣除利用光伏自发自用的电量部分。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超过总量控制目标5%以内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超过总量控制目标10%以内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超过总量控制目标10%以上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主营业务收入能耗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完成或超额完成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该目标以市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经信委下发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目标为准，依据市统计局统计数据考核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计划目标的80%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计划目标的60%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计划目标的50%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计划目标50%以下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单位信息流量能耗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完成或超额完成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该目标以市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经信委下发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目标为准，依据市统计局统计数据考核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计划目标的80%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计划目标的60%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计划目标的50%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“十三五”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计划目标50%以下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2020年度</w:t>
            </w:r>
          </w:p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节能目标(20分）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能源总量控制目标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等于或低于年度能源总量控制目标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该目标以2020年市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经信委下发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目标为准，依据市统计局统计数据考核。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采用光伏发电的企业,可在报统计局的综合用能总量数据基础上,扣除利用光伏自发自用的电量部分。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超过总量控制目标5%以内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超过总量控制目标10%以内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超过总量控制目标10%以上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主营业务收入能耗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完成或超额完成年度计划目标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该目标以2020年市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经信委下发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目标为准，依据市统计局统计数据考核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完成年度计划目标的80%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完成年度计划目标的60%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完成年度计划目标的50%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完成年度计划目标50%以下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单位信息流量能耗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完成或超额完成年度计划目标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该目标以2020年市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经信委下发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目标为准，依据市统计局统计数据考核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完成年度计划目标的80%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完成年度计划目标的60%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完成年度计划目标的50%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完成年度计划目标50%以下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节能措施（60分）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节能工作运行机制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1.建立节能工作组织保障体系，并有效运行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通过核查相关文件、会议纪要等进行确认，定期有效运作的，得4分。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2.成立能源管理机构，设置能源管理岗位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核查相关文件及资料。节能管理机构配备到位，（2分）；节能专职管理人员配备到位，（2分）；</w:t>
            </w:r>
          </w:p>
        </w:tc>
      </w:tr>
      <w:tr w:rsidR="0000134E" w:rsidTr="003A3C34">
        <w:trPr>
          <w:trHeight w:val="51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3.制定公司年度节能工作计划及总结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核查相关文件及资料。提供2020年本单位内部节能工作计划，（ 2分）；提供2020年度工作总结报告，（2分）。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节能目标分解和落实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1.落实节能目标责任制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核查相关文件，提供2020年节能目标责任书的，得2分。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2.实施节能奖惩考核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核查相关文件及资料，制定节能奖惩考核办法的，（1分）；落实节能奖惩措施的，（1分）。</w:t>
            </w:r>
          </w:p>
        </w:tc>
      </w:tr>
      <w:tr w:rsidR="0000134E" w:rsidTr="003A3C34">
        <w:trPr>
          <w:trHeight w:val="75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节能基础管理工作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1.建立本单位能耗统计、监测、考核体系，并有效运作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核查相关文件及资料。提供本单位建立能耗统计、监测、考核体系的相关文件、通知，每个单项得0.5分，（满分1.5分）；</w:t>
            </w:r>
          </w:p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提供2020年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依通知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文件开展的能耗统计、监测、考核的分析报告或其他证明材料，每个小项得0.5分；（满分1.5分）</w:t>
            </w:r>
          </w:p>
        </w:tc>
      </w:tr>
      <w:tr w:rsidR="0000134E" w:rsidTr="003A3C34">
        <w:trPr>
          <w:trHeight w:val="48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2.加强能源计量工作。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核查相关文件及资料。提供能源计量器具、管理相关制度，（1分）；重点用能单位能源计量器具配备符合国家和本市强制性标准要求，（1分）；定期对计量仪表进行检验，（1分）</w:t>
            </w:r>
          </w:p>
        </w:tc>
      </w:tr>
      <w:tr w:rsidR="0000134E" w:rsidTr="003A3C34">
        <w:trPr>
          <w:trHeight w:val="48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3.《能源利用状况报告》上报情况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以市节能中心统计数据为准，按时上报《能源利用状况报告》的，（2分）；每月上报《节能月报》，上报率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100%，（2分）</w:t>
            </w:r>
          </w:p>
        </w:tc>
      </w:tr>
      <w:tr w:rsidR="0000134E" w:rsidTr="003A3C34">
        <w:trPr>
          <w:trHeight w:val="48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4.《节能月报》上报情况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以市节能中心统计数据为准，《节能月报》上报率达到100%的，得4分；《节能月报》上报率达80％及以上的，得2分；《节能月报》上报率达60％及以上的，得1分。</w:t>
            </w:r>
          </w:p>
        </w:tc>
      </w:tr>
      <w:tr w:rsidR="0000134E" w:rsidTr="003A3C34">
        <w:trPr>
          <w:trHeight w:val="72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.开展节能宣传和参加节能专项培训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核查相关文件及资料。提供组织开展节能宣传的相关文件、通知、宣传资料的，得2分；有开展宣传文件，无法提供开展宣传的实际证明材料的，得1分；节能岗位培训或其它节能专项培训的，得2分。</w:t>
            </w:r>
          </w:p>
        </w:tc>
      </w:tr>
      <w:tr w:rsidR="0000134E" w:rsidTr="003A3C34">
        <w:trPr>
          <w:trHeight w:val="48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6.落实固定资产投资项目节能审查意见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以市节能中心统计数据为准，落实节能审查或能评报告意见要求100%，得4分；所属企业经责令整改通知落实节能措施要求的，得2分；有所属企业超过整改时限未整改，或拒不配合的，不得分。</w:t>
            </w:r>
          </w:p>
        </w:tc>
      </w:tr>
      <w:tr w:rsidR="0000134E" w:rsidTr="003A3C34">
        <w:trPr>
          <w:trHeight w:val="51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7.开展能效对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标活动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核查相关文件及资料。提供开展对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标管理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活动通知文件的，得1分；提供每月开展对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标分析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报告的，得2分；未组织所属企业开展对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标管理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活动的，不得分。</w:t>
            </w:r>
          </w:p>
        </w:tc>
      </w:tr>
      <w:tr w:rsidR="0000134E" w:rsidTr="003A3C34">
        <w:trPr>
          <w:trHeight w:val="48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8.能源审计、节能规划落实情况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核查相关文件及资料。提供能源审计开展计划的，得3分；提供组织或预备开展节能规划工作的，得2分。已自我组织开展能源审计的，附加2分。</w:t>
            </w:r>
          </w:p>
        </w:tc>
      </w:tr>
      <w:tr w:rsidR="0000134E" w:rsidTr="003A3C34">
        <w:trPr>
          <w:trHeight w:val="11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节能技术进步和节能技改实施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1.组织开展“百一行动”节能项目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及资料。除用作生产原料能耗、环保设施、重大检修的用能（需提供证明材料），2020年及“十三五”其它年份实际生产能耗总量实现同比减少1%及以上得4分；同比减少0.5%以上得2分；同比减少得1分，同比上升不得分。(满分4分)。</w:t>
            </w:r>
          </w:p>
        </w:tc>
      </w:tr>
      <w:tr w:rsidR="0000134E" w:rsidTr="003A3C34">
        <w:trPr>
          <w:trHeight w:val="2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2.实施节能技术改造工作情况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核查相关文件及资料。提供2020年度重点节能工程及节能技改项目清单，实施节能技改项目个数同比有增长的，得2分；节能量同比有所增长的，得2分；节能技改项目节能量占本单位能耗总量的3%以上得，得2分。</w:t>
            </w:r>
          </w:p>
        </w:tc>
      </w:tr>
      <w:tr w:rsidR="0000134E" w:rsidTr="003A3C34">
        <w:trPr>
          <w:trHeight w:val="48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3.节能技改项目资金投入占年度项目总投资比例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核查相关文件及资料。所占比例较上年增加，得2分；持平的，得1分；下降的，不得分。</w:t>
            </w:r>
          </w:p>
        </w:tc>
      </w:tr>
      <w:tr w:rsidR="0000134E" w:rsidTr="003A3C34">
        <w:trPr>
          <w:trHeight w:val="48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4.推广实行合同能源管理项目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核查相关文件及资料。。组织实施合同能源管理项目，每项得1分（最高4分）。</w:t>
            </w:r>
          </w:p>
        </w:tc>
      </w:tr>
      <w:tr w:rsidR="0000134E" w:rsidTr="003A3C34">
        <w:trPr>
          <w:trHeight w:val="405"/>
          <w:jc w:val="center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100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Default="0000134E" w:rsidP="003A3C34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0134E" w:rsidRDefault="0000134E" w:rsidP="0000134E">
      <w:pPr>
        <w:rPr>
          <w:szCs w:val="21"/>
        </w:rPr>
      </w:pPr>
    </w:p>
    <w:p w:rsidR="0000134E" w:rsidRDefault="0000134E" w:rsidP="0000134E">
      <w:pPr>
        <w:rPr>
          <w:szCs w:val="21"/>
        </w:rPr>
      </w:pPr>
    </w:p>
    <w:p w:rsidR="008F61CD" w:rsidRDefault="008F61CD"/>
    <w:sectPr w:rsidR="008F61CD" w:rsidSect="000013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34E"/>
    <w:rsid w:val="0000134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5ACB"/>
    <w:rsid w:val="000A6448"/>
    <w:rsid w:val="000A7AA2"/>
    <w:rsid w:val="000B0408"/>
    <w:rsid w:val="000B2632"/>
    <w:rsid w:val="000B49B3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2021-05-14T08:21:00Z</dcterms:created>
  <dcterms:modified xsi:type="dcterms:W3CDTF">2021-05-14T08:22:00Z</dcterms:modified>
</cp:coreProperties>
</file>