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1D" w:rsidRDefault="0000601D" w:rsidP="0000601D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宋体" w:hint="eastAsia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</w:t>
      </w:r>
    </w:p>
    <w:p w:rsidR="0000601D" w:rsidRDefault="0000601D" w:rsidP="0000601D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宋体" w:cs="宋体" w:hint="eastAsia"/>
          <w:spacing w:val="0"/>
          <w:kern w:val="0"/>
          <w:sz w:val="36"/>
          <w:szCs w:val="36"/>
        </w:rPr>
      </w:pPr>
      <w:hyperlink r:id="rId4" w:history="1">
        <w:r>
          <w:rPr>
            <w:rFonts w:ascii="方正小标宋简体" w:eastAsia="方正小标宋简体" w:hAnsi="宋体" w:cs="宋体" w:hint="eastAsia"/>
            <w:spacing w:val="0"/>
            <w:kern w:val="0"/>
            <w:sz w:val="36"/>
            <w:szCs w:val="36"/>
          </w:rPr>
          <w:t>2020年度上海市“双推”平台企业名单</w:t>
        </w:r>
      </w:hyperlink>
    </w:p>
    <w:p w:rsidR="0000601D" w:rsidRDefault="0000601D" w:rsidP="0000601D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宋体" w:cs="宋体" w:hint="eastAsia"/>
          <w:spacing w:val="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1"/>
        <w:gridCol w:w="7191"/>
      </w:tblGrid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上海智子信息科技股份有限公司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上海腾道信息技术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上海美华数据科技有限公司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上海管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易云计算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软件有限公司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上海特易信息科技有限公司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珍岛信息技术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（上海）股份有限公司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上海孚盟软件有限公司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领趣（上海）技术有限公司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spacing w:line="36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上海画龙信息科技有限公司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spacing w:line="36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乐刚供应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链股份有限公司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上海棉联电子商务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上海摩库数据技术有限公司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西域供应链（上海）有限公司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爱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姆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意云商（上海）数字科技有限公司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律驾宝金融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信息服务有限公司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巨服（上海）信息科技有限公司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上海新跃物流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企业管理有限公司</w:t>
            </w:r>
          </w:p>
        </w:tc>
      </w:tr>
      <w:tr w:rsidR="0000601D" w:rsidTr="00905CBA">
        <w:trPr>
          <w:trHeight w:val="544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上海赢达物流有限公司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上海车易信息科技有限公司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spacing w:line="36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上海微谱化工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技术服务有限公司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spacing w:line="36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上海赛印信息技术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股份有限公司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智阳网络技术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（上海）有限公司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上海必博人力资源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服务有限公司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上海风策网络科技有限公司</w:t>
            </w:r>
          </w:p>
        </w:tc>
      </w:tr>
      <w:tr w:rsidR="0000601D" w:rsidTr="00905CBA">
        <w:trPr>
          <w:trHeight w:val="567"/>
          <w:jc w:val="center"/>
        </w:trPr>
        <w:tc>
          <w:tcPr>
            <w:tcW w:w="1331" w:type="dxa"/>
            <w:vAlign w:val="center"/>
          </w:tcPr>
          <w:p w:rsidR="0000601D" w:rsidRDefault="0000601D" w:rsidP="00905CBA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191" w:type="dxa"/>
            <w:vAlign w:val="center"/>
          </w:tcPr>
          <w:p w:rsidR="0000601D" w:rsidRDefault="0000601D" w:rsidP="00905CBA">
            <w:pPr>
              <w:widowControl/>
              <w:spacing w:line="36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上海钢银电子商务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股份有限公司</w:t>
            </w:r>
          </w:p>
        </w:tc>
      </w:tr>
    </w:tbl>
    <w:p w:rsidR="0000601D" w:rsidRDefault="0000601D" w:rsidP="0000601D">
      <w:pPr>
        <w:rPr>
          <w:rFonts w:eastAsia="宋体" w:hint="eastAsia"/>
        </w:rPr>
      </w:pPr>
    </w:p>
    <w:p w:rsidR="0000601D" w:rsidRDefault="0000601D" w:rsidP="0000601D"/>
    <w:p w:rsidR="008F61CD" w:rsidRPr="0000601D" w:rsidRDefault="008F61CD"/>
    <w:sectPr w:rsidR="008F61CD" w:rsidRPr="0000601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01D"/>
    <w:rsid w:val="000027BB"/>
    <w:rsid w:val="00003CE1"/>
    <w:rsid w:val="00005B57"/>
    <w:rsid w:val="0000601D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89C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1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News('75e56bea81724cb2be15b14d553d52e8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2020-07-07T08:21:00Z</dcterms:created>
  <dcterms:modified xsi:type="dcterms:W3CDTF">2020-07-07T08:22:00Z</dcterms:modified>
</cp:coreProperties>
</file>