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《上海市智能网联汽车测试与示范实施办法（征求意见稿）》起草说明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00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窗体底端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加快推动本市汽车产业转型升级和新技术应用，适应智能网联汽车发展新趋势，规范本市智能网联汽车测试与示范工作，我委于2020年底开展管理办法修订工作，组织相关示范区运营主体、第三方测试机构、重点企业和行业专家等开展专题研讨，目前初步形成《上海市智能网联汽车测试与示范实施办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（征求意见稿）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》，现将相关情况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说明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办法制定背景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智能网联汽车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已成为汽车行业转型发展的共识，美国、欧盟、日本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等汽车强国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持续发布支持自动驾驶政策，确保产业安全发展和消除既有制度对创新障碍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。我国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在汽车新能源化和智能网联化方面与世界主流水平差距较小，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2020年2月，国家发展改革委等11部委联合印发《智能汽车创新发展战略》，提出到2025年实现有条件自动驾驶的智能汽车达到规模化生产，实现高度自动驾驶的智能汽车在特定环境下市场化应用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12月30日，交通部公开发布了《关于促进道路交通自动驾驶技术发展和应用的指导意见》，鼓励有条件的地方开展自动驾驶车辆共享、摆渡接驳、智能泊车等试运行及商业运营服务；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2021年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3月30日公安部发布《道路交通安全发（修订稿）》，在智能网联汽车正式上号牌和无人驾驶方面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作了说明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4月7日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工信部发布《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智能网联汽车生产企业和产品准入管理指南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征求意见稿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，对智能网联汽车功能安全、预期功能安全和数据网联安全提出了相关要求。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上海高度重视智能网联汽车发展，</w:t>
      </w: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>2016年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建成国家智能网联汽车（上海）试点示范区，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2018年2月，制定发布了《上海市智能网联汽车道路测试管理办法（试行）》（沪经信规范〔2018〕3号），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率先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智能网联汽车开放道路测试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2019年9月，修订发布《上海市智能网联汽车道路测试和示范应用管理办法（试行）》（沪经信规范〔2019〕7号），扩展了智能网联汽车载人、载货的示范应用，引领突破区域互认互通。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目前累计开放243条560公里测试道路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24家企业颁发了184张智能网联汽车道路测试和示范应用牌照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测试总里程累计逾190万公里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办法</w:t>
      </w:r>
      <w:r>
        <w:rPr>
          <w:rFonts w:hint="eastAsia" w:eastAsia="黑体" w:cs="Times New Roman"/>
          <w:sz w:val="32"/>
          <w:szCs w:val="32"/>
          <w:lang w:val="en-US" w:eastAsia="zh-CN"/>
        </w:rPr>
        <w:t>主要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经过技术迭代和测试验证，智能网联汽车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已初步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具备大规模商业化条件，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自动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驾驶带来的驾驶主体改变、事故责任分配、数据和网络安全等，也对现行基于人类驾驶员的法律法规体系带来了挑战。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上一版管理办法，本次制定的《上海市智能网联汽车测试与示范实施办法》主要有以下方面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内容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1、明确申请主体可以开展高速、快速路测试。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第二条 智能网联汽车在本市行政区域内的各类道路上（含政策允许范围内的高速公路、城市快速路）...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2、增加“示范运营”章节（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第二章第三节）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，明确申请主体在使用测试临牌的前提下，可以开展特定路线的智能网联汽车载人、载物或特种作业的准商业化运营活动。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3、增加“无人测试和示范”章节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（第二章第四节），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明确申请主体可以开展无人测试（即无安全员测试）。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4、对企业申请开展测试、示范运营和无人等方面，对申请主体提出了明确的材料、资质要求和实施步骤。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5、增加“网络及数据安全”章节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（第三章第二节），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针对目前国家和行业都关注的智能网联汽车网络和数据安全，对申请主体提出了相关准入和管理要求。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6、完善了管理机制，采取企业承诺、第三方测试、专家评审、大数据监控、随机抽检、定期汇报、违规和事故处理等多种形式，事前事后确保智能网联汽车测试和示范安全有序开展。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B38B1"/>
    <w:rsid w:val="190F1215"/>
    <w:rsid w:val="1D282E08"/>
    <w:rsid w:val="20CF7440"/>
    <w:rsid w:val="21F53C6A"/>
    <w:rsid w:val="2E422435"/>
    <w:rsid w:val="371652E4"/>
    <w:rsid w:val="437851EA"/>
    <w:rsid w:val="5CD92C54"/>
    <w:rsid w:val="648B38B1"/>
    <w:rsid w:val="6F2C26F5"/>
    <w:rsid w:val="6F8A3916"/>
    <w:rsid w:val="788D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_Style 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2021-06-03T14:13:00Z</dcterms:created>
  <dc:creator>太湖骍</dc:creator>
  <cp:lastModifiedBy>罗婕</cp:lastModifiedBy>
  <cp:lastPrinted>2021-07-02T03:42:00Z</cp:lastPrinted>
  <dcterms:modified xsi:type="dcterms:W3CDTF">2021-07-02T06:15:23Z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922B941E797C4A2FB7D782FB11F7790C</vt:lpwstr>
  </property>
</Properties>
</file>