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1C85A">
      <w:pPr>
        <w:pStyle w:val="9"/>
        <w:widowControl/>
        <w:spacing w:beforeAutospacing="0" w:after="250" w:afterAutospacing="0"/>
        <w:ind w:firstLine="0"/>
        <w:jc w:val="center"/>
        <w:rPr>
          <w:rStyle w:val="14"/>
          <w:rFonts w:ascii="微软雅黑" w:hAnsi="微软雅黑" w:eastAsia="微软雅黑" w:cs="微软雅黑"/>
          <w:b w:val="0"/>
          <w:bCs w:val="0"/>
          <w:sz w:val="36"/>
          <w:szCs w:val="36"/>
        </w:rPr>
      </w:pPr>
      <w:r>
        <w:rPr>
          <w:rFonts w:hint="eastAsia" w:ascii="方正小标宋简体" w:hAnsi="方正小标宋简体" w:eastAsia="方正小标宋简体" w:cs="方正小标宋简体"/>
          <w:b w:val="0"/>
          <w:bCs w:val="0"/>
          <w:sz w:val="36"/>
        </w:rPr>
        <mc:AlternateContent>
          <mc:Choice Requires="wps">
            <w:drawing>
              <wp:anchor distT="0" distB="0" distL="114300" distR="114300" simplePos="0" relativeHeight="251660288" behindDoc="0" locked="0" layoutInCell="1" allowOverlap="1">
                <wp:simplePos x="0" y="0"/>
                <wp:positionH relativeFrom="column">
                  <wp:posOffset>4431665</wp:posOffset>
                </wp:positionH>
                <wp:positionV relativeFrom="paragraph">
                  <wp:posOffset>-704850</wp:posOffset>
                </wp:positionV>
                <wp:extent cx="1799590" cy="309245"/>
                <wp:effectExtent l="4445" t="4445" r="12065" b="16510"/>
                <wp:wrapNone/>
                <wp:docPr id="1" name="文本框 1"/>
                <wp:cNvGraphicFramePr/>
                <a:graphic xmlns:a="http://schemas.openxmlformats.org/drawingml/2006/main">
                  <a:graphicData uri="http://schemas.microsoft.com/office/word/2010/wordprocessingShape">
                    <wps:wsp>
                      <wps:cNvSpPr txBox="1"/>
                      <wps:spPr>
                        <a:xfrm>
                          <a:off x="2635885" y="675005"/>
                          <a:ext cx="1799590" cy="3092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7DA64C1">
                            <w:pPr>
                              <w:pStyle w:val="8"/>
                              <w:rPr>
                                <w:sz w:val="28"/>
                                <w:szCs w:val="44"/>
                              </w:rPr>
                            </w:pPr>
                            <w:r>
                              <w:rPr>
                                <w:rFonts w:hint="eastAsia"/>
                                <w:sz w:val="28"/>
                                <w:szCs w:val="44"/>
                              </w:rPr>
                              <w:t>文件序号：</w:t>
                            </w:r>
                          </w:p>
                          <w:p w14:paraId="105844F7">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8.95pt;margin-top:-55.5pt;height:24.35pt;width:141.7pt;z-index:251660288;mso-width-relative:page;mso-height-relative:page;" fillcolor="#FFFFFF [3201]" filled="t" stroked="t" coordsize="21600,21600" o:gfxdata="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XYoNzYAAAADAEAAA8AAAAAAAAAAQAgAAAAIgAAAGRycy9kb3ducmV2LnhtbFBLAQIU&#10;ABQAAAAIAIdO4kDSjKM3ZQIAAMIEAAAOAAAAAAAAAAEAIAAAACcBAABkcnMvZTJvRG9jLnhtbFBL&#10;BQYAAAAABgAGAFkBAAD+BQAAAAA=&#10;">
                <v:fill on="t" focussize="0,0"/>
                <v:stroke weight="0.5pt" color="#000000 [3204]" joinstyle="round"/>
                <v:imagedata o:title=""/>
                <o:lock v:ext="edit" aspectratio="f"/>
                <v:textbox>
                  <w:txbxContent>
                    <w:p w14:paraId="77DA64C1">
                      <w:pPr>
                        <w:pStyle w:val="8"/>
                        <w:rPr>
                          <w:sz w:val="28"/>
                          <w:szCs w:val="44"/>
                        </w:rPr>
                      </w:pPr>
                      <w:r>
                        <w:rPr>
                          <w:rFonts w:hint="eastAsia"/>
                          <w:sz w:val="28"/>
                          <w:szCs w:val="44"/>
                        </w:rPr>
                        <w:t>文件序号：</w:t>
                      </w:r>
                    </w:p>
                    <w:p w14:paraId="105844F7">
                      <w:r>
                        <w:rPr>
                          <w:rFonts w:hint="eastAsia"/>
                        </w:rPr>
                        <w:t>：</w:t>
                      </w:r>
                    </w:p>
                  </w:txbxContent>
                </v:textbox>
              </v:shape>
            </w:pict>
          </mc:Fallback>
        </mc:AlternateContent>
      </w:r>
      <w:r>
        <w:rPr>
          <w:rStyle w:val="14"/>
          <w:rFonts w:hint="eastAsia" w:ascii="方正小标宋简体" w:hAnsi="方正小标宋简体" w:eastAsia="方正小标宋简体" w:cs="方正小标宋简体"/>
          <w:b w:val="0"/>
          <w:bCs w:val="0"/>
          <w:sz w:val="36"/>
          <w:szCs w:val="36"/>
        </w:rPr>
        <w:t>上海市智能网联汽车测试与示范实施办法（修订稿）</w:t>
      </w:r>
    </w:p>
    <w:p w14:paraId="171CD72A">
      <w:pPr>
        <w:pStyle w:val="9"/>
        <w:widowControl/>
        <w:spacing w:beforeAutospacing="0" w:after="250" w:afterAutospacing="0"/>
        <w:jc w:val="center"/>
        <w:outlineLvl w:val="0"/>
        <w:rPr>
          <w:rStyle w:val="14"/>
          <w:rFonts w:hint="eastAsia" w:ascii="楷体_GB2312" w:hAnsi="楷体_GB2312" w:eastAsia="楷体_GB2312" w:cs="楷体_GB2312"/>
          <w:b w:val="0"/>
          <w:bCs w:val="0"/>
          <w:sz w:val="32"/>
          <w:szCs w:val="32"/>
        </w:rPr>
      </w:pPr>
      <w:r>
        <w:rPr>
          <w:rStyle w:val="14"/>
          <w:rFonts w:hint="eastAsia" w:ascii="楷体_GB2312" w:hAnsi="楷体_GB2312" w:eastAsia="楷体_GB2312" w:cs="楷体_GB2312"/>
          <w:b w:val="0"/>
          <w:bCs w:val="0"/>
          <w:sz w:val="32"/>
          <w:szCs w:val="32"/>
        </w:rPr>
        <w:t>（征求意见稿）</w:t>
      </w:r>
    </w:p>
    <w:p w14:paraId="4EDE18E7">
      <w:pPr>
        <w:pStyle w:val="9"/>
        <w:widowControl/>
        <w:spacing w:beforeAutospacing="0" w:after="250" w:afterAutospacing="0"/>
        <w:jc w:val="center"/>
        <w:outlineLvl w:val="0"/>
        <w:rPr>
          <w:rFonts w:ascii="微软雅黑" w:hAnsi="微软雅黑" w:eastAsia="微软雅黑" w:cs="微软雅黑"/>
        </w:rPr>
      </w:pPr>
      <w:r>
        <w:rPr>
          <w:rStyle w:val="14"/>
          <w:rFonts w:hint="eastAsia" w:ascii="微软雅黑" w:hAnsi="微软雅黑" w:eastAsia="微软雅黑" w:cs="微软雅黑"/>
          <w:bCs/>
        </w:rPr>
        <w:t>第一章 总 则</w:t>
      </w:r>
    </w:p>
    <w:p w14:paraId="396E27D1">
      <w:pPr>
        <w:widowControl/>
        <w:ind w:firstLine="708"/>
        <w:jc w:val="left"/>
        <w:rPr>
          <w:rFonts w:ascii="微软雅黑" w:hAnsi="微软雅黑" w:eastAsia="微软雅黑" w:cs="微软雅黑"/>
          <w:sz w:val="24"/>
        </w:rPr>
      </w:pPr>
      <w:r>
        <w:rPr>
          <w:rStyle w:val="14"/>
          <w:rFonts w:hint="eastAsia" w:ascii="微软雅黑" w:hAnsi="微软雅黑" w:eastAsia="微软雅黑" w:cs="微软雅黑"/>
          <w:bCs/>
          <w:sz w:val="24"/>
        </w:rPr>
        <w:t>第一条</w:t>
      </w:r>
      <w:r>
        <w:rPr>
          <w:rStyle w:val="14"/>
          <w:rFonts w:ascii="微软雅黑" w:hAnsi="微软雅黑" w:eastAsia="微软雅黑" w:cs="微软雅黑"/>
          <w:bCs/>
          <w:sz w:val="24"/>
        </w:rPr>
        <w:t xml:space="preserve"> </w:t>
      </w:r>
      <w:r>
        <w:rPr>
          <w:rFonts w:hint="eastAsia" w:ascii="微软雅黑" w:hAnsi="微软雅黑" w:eastAsia="微软雅黑" w:cs="微软雅黑"/>
          <w:kern w:val="0"/>
          <w:sz w:val="24"/>
          <w:lang w:bidi="ar"/>
        </w:rPr>
        <w:t>为加快智能网联汽车技术的</w:t>
      </w:r>
      <w:r>
        <w:rPr>
          <w:rStyle w:val="14"/>
          <w:rFonts w:hint="eastAsia" w:ascii="微软雅黑" w:hAnsi="微软雅黑" w:eastAsia="微软雅黑" w:cs="微软雅黑"/>
          <w:b w:val="0"/>
          <w:sz w:val="24"/>
        </w:rPr>
        <w:t>创新与应用，规范本市智能网联汽车</w:t>
      </w:r>
      <w:r>
        <w:rPr>
          <w:rStyle w:val="14"/>
          <w:rFonts w:ascii="微软雅黑" w:hAnsi="微软雅黑" w:eastAsia="微软雅黑" w:cs="微软雅黑"/>
          <w:b w:val="0"/>
          <w:sz w:val="24"/>
        </w:rPr>
        <w:t>测试</w:t>
      </w:r>
      <w:r>
        <w:rPr>
          <w:rStyle w:val="14"/>
          <w:rFonts w:hint="eastAsia" w:ascii="微软雅黑" w:hAnsi="微软雅黑" w:eastAsia="微软雅黑" w:cs="微软雅黑"/>
          <w:b w:val="0"/>
          <w:sz w:val="24"/>
        </w:rPr>
        <w:t>与</w:t>
      </w:r>
      <w:r>
        <w:rPr>
          <w:rStyle w:val="14"/>
          <w:rFonts w:ascii="微软雅黑" w:hAnsi="微软雅黑" w:eastAsia="微软雅黑" w:cs="微软雅黑"/>
          <w:b w:val="0"/>
          <w:sz w:val="24"/>
        </w:rPr>
        <w:t>示范</w:t>
      </w:r>
      <w:r>
        <w:rPr>
          <w:rStyle w:val="14"/>
          <w:rFonts w:hint="eastAsia" w:ascii="微软雅黑" w:hAnsi="微软雅黑" w:eastAsia="微软雅黑" w:cs="微软雅黑"/>
          <w:b w:val="0"/>
          <w:sz w:val="24"/>
        </w:rPr>
        <w:t>工作</w:t>
      </w:r>
      <w:r>
        <w:rPr>
          <w:rStyle w:val="14"/>
          <w:rFonts w:ascii="微软雅黑" w:hAnsi="微软雅黑" w:eastAsia="微软雅黑" w:cs="微软雅黑"/>
          <w:b w:val="0"/>
          <w:sz w:val="24"/>
        </w:rPr>
        <w:t>（包括道路测试</w:t>
      </w:r>
      <w:r>
        <w:rPr>
          <w:rStyle w:val="14"/>
          <w:rFonts w:hint="eastAsia" w:ascii="微软雅黑" w:hAnsi="微软雅黑" w:eastAsia="微软雅黑" w:cs="微软雅黑"/>
          <w:b w:val="0"/>
          <w:sz w:val="24"/>
        </w:rPr>
        <w:t>、</w:t>
      </w:r>
      <w:r>
        <w:rPr>
          <w:rStyle w:val="14"/>
          <w:rFonts w:ascii="微软雅黑" w:hAnsi="微软雅黑" w:eastAsia="微软雅黑" w:cs="微软雅黑"/>
          <w:b w:val="0"/>
          <w:sz w:val="24"/>
        </w:rPr>
        <w:t>示范应用、示范运营、商业</w:t>
      </w:r>
      <w:r>
        <w:rPr>
          <w:rFonts w:hint="eastAsia" w:ascii="微软雅黑" w:hAnsi="微软雅黑" w:eastAsia="微软雅黑" w:cs="微软雅黑"/>
        </w:rPr>
        <w:t>化</w:t>
      </w:r>
      <w:r>
        <w:rPr>
          <w:rStyle w:val="14"/>
          <w:rFonts w:ascii="微软雅黑" w:hAnsi="微软雅黑" w:eastAsia="微软雅黑" w:cs="微软雅黑"/>
          <w:b w:val="0"/>
          <w:sz w:val="24"/>
        </w:rPr>
        <w:t>运营）</w:t>
      </w:r>
      <w:r>
        <w:rPr>
          <w:rStyle w:val="14"/>
          <w:rFonts w:hint="eastAsia" w:ascii="微软雅黑" w:hAnsi="微软雅黑" w:eastAsia="微软雅黑" w:cs="微软雅黑"/>
          <w:b w:val="0"/>
          <w:sz w:val="24"/>
        </w:rPr>
        <w:t>，</w:t>
      </w:r>
      <w:r>
        <w:rPr>
          <w:rFonts w:hint="eastAsia" w:ascii="微软雅黑" w:hAnsi="微软雅黑" w:eastAsia="微软雅黑" w:cs="微软雅黑"/>
          <w:kern w:val="0"/>
          <w:sz w:val="24"/>
          <w:lang w:bidi="ar"/>
        </w:rPr>
        <w:t>依据《上海市智能网联汽车测试与应用管理办法》及</w:t>
      </w:r>
      <w:r>
        <w:rPr>
          <w:rFonts w:ascii="微软雅黑" w:hAnsi="微软雅黑" w:eastAsia="微软雅黑" w:cs="微软雅黑"/>
          <w:kern w:val="0"/>
          <w:sz w:val="24"/>
          <w:lang w:bidi="ar"/>
        </w:rPr>
        <w:t>相关法律法规、政策规定</w:t>
      </w:r>
      <w:r>
        <w:rPr>
          <w:rFonts w:hint="eastAsia" w:ascii="微软雅黑" w:hAnsi="微软雅黑" w:eastAsia="微软雅黑" w:cs="微软雅黑"/>
          <w:kern w:val="0"/>
          <w:sz w:val="24"/>
          <w:lang w:bidi="ar"/>
        </w:rPr>
        <w:t>，</w:t>
      </w:r>
      <w:r>
        <w:rPr>
          <w:rFonts w:ascii="微软雅黑" w:hAnsi="微软雅黑" w:eastAsia="微软雅黑" w:cs="微软雅黑"/>
          <w:kern w:val="0"/>
          <w:sz w:val="24"/>
          <w:lang w:bidi="ar"/>
        </w:rPr>
        <w:t>结合本市实际，</w:t>
      </w:r>
      <w:r>
        <w:rPr>
          <w:rFonts w:hint="eastAsia" w:ascii="微软雅黑" w:hAnsi="微软雅黑" w:eastAsia="微软雅黑" w:cs="微软雅黑"/>
          <w:kern w:val="0"/>
          <w:sz w:val="24"/>
          <w:lang w:bidi="ar"/>
        </w:rPr>
        <w:t>制定本实施办法。</w:t>
      </w:r>
    </w:p>
    <w:p w14:paraId="09306DCA">
      <w:pPr>
        <w:pStyle w:val="9"/>
        <w:widowControl/>
        <w:spacing w:after="250"/>
        <w:ind w:firstLine="708"/>
        <w:rPr>
          <w:rFonts w:ascii="微软雅黑" w:hAnsi="微软雅黑" w:eastAsia="微软雅黑" w:cs="微软雅黑"/>
        </w:rPr>
      </w:pPr>
      <w:r>
        <w:rPr>
          <w:rStyle w:val="14"/>
          <w:rFonts w:hint="eastAsia" w:ascii="微软雅黑" w:hAnsi="微软雅黑" w:eastAsia="微软雅黑" w:cs="微软雅黑"/>
          <w:bCs/>
        </w:rPr>
        <w:t>第二条</w:t>
      </w:r>
      <w:r>
        <w:rPr>
          <w:rStyle w:val="14"/>
          <w:rFonts w:ascii="微软雅黑" w:hAnsi="微软雅黑" w:eastAsia="微软雅黑" w:cs="微软雅黑"/>
          <w:bCs/>
        </w:rPr>
        <w:t xml:space="preserve"> </w:t>
      </w:r>
      <w:r>
        <w:rPr>
          <w:rFonts w:hint="eastAsia" w:ascii="微软雅黑" w:hAnsi="微软雅黑" w:eastAsia="微软雅黑" w:cs="微软雅黑"/>
        </w:rPr>
        <w:t>在本市行政区域内，开展组合驾驶辅助、有条件自动驾驶、高度自动驾驶智能网联汽车测试与</w:t>
      </w:r>
      <w:r>
        <w:rPr>
          <w:rStyle w:val="14"/>
          <w:rFonts w:ascii="微软雅黑" w:hAnsi="微软雅黑" w:eastAsia="微软雅黑" w:cs="微软雅黑"/>
          <w:b w:val="0"/>
        </w:rPr>
        <w:t>示范</w:t>
      </w:r>
      <w:r>
        <w:rPr>
          <w:rStyle w:val="14"/>
          <w:rFonts w:hint="eastAsia" w:ascii="微软雅黑" w:hAnsi="微软雅黑" w:eastAsia="微软雅黑" w:cs="微软雅黑"/>
          <w:b w:val="0"/>
        </w:rPr>
        <w:t>工作</w:t>
      </w:r>
      <w:r>
        <w:rPr>
          <w:rFonts w:hint="eastAsia" w:ascii="微软雅黑" w:hAnsi="微软雅黑" w:eastAsia="微软雅黑" w:cs="微软雅黑"/>
        </w:rPr>
        <w:t>，以及相关监督管理工作，适用本办法。</w:t>
      </w:r>
    </w:p>
    <w:p w14:paraId="21F084E6">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第三条</w:t>
      </w:r>
      <w:r>
        <w:rPr>
          <w:rStyle w:val="14"/>
          <w:rFonts w:ascii="微软雅黑" w:hAnsi="微软雅黑" w:eastAsia="微软雅黑" w:cs="微软雅黑"/>
          <w:bCs/>
        </w:rPr>
        <w:t xml:space="preserve"> </w:t>
      </w:r>
      <w:r>
        <w:rPr>
          <w:rFonts w:hint="eastAsia" w:ascii="微软雅黑" w:hAnsi="微软雅黑" w:eastAsia="微软雅黑" w:cs="微软雅黑"/>
        </w:rPr>
        <w:t>智能网联汽车测试与示范工作，应当遵循鼓励创新、审慎包容、安全有序、开放合作、绿色环保的工作原则。</w:t>
      </w:r>
    </w:p>
    <w:p w14:paraId="30F4EF86">
      <w:pPr>
        <w:pStyle w:val="9"/>
        <w:spacing w:after="250"/>
        <w:ind w:firstLine="708"/>
        <w:rPr>
          <w:rStyle w:val="14"/>
          <w:rFonts w:ascii="微软雅黑" w:hAnsi="微软雅黑" w:eastAsia="微软雅黑" w:cs="微软雅黑"/>
          <w:bCs/>
        </w:rPr>
      </w:pPr>
      <w:r>
        <w:rPr>
          <w:rStyle w:val="14"/>
          <w:rFonts w:hint="eastAsia" w:ascii="微软雅黑" w:hAnsi="微软雅黑" w:eastAsia="微软雅黑" w:cs="微软雅黑"/>
          <w:bCs/>
        </w:rPr>
        <w:t>第四条</w:t>
      </w:r>
      <w:r>
        <w:rPr>
          <w:rStyle w:val="14"/>
          <w:bCs/>
        </w:rPr>
        <w:t xml:space="preserve"> </w:t>
      </w:r>
      <w:r>
        <w:rPr>
          <w:rFonts w:hint="eastAsia" w:ascii="微软雅黑" w:hAnsi="微软雅黑" w:eastAsia="微软雅黑" w:cs="微软雅黑"/>
        </w:rPr>
        <w:t>智能网联汽车测试与示范工作，实行分级分类管理，结合驾驶自动化等级、道路风险等级及实施阶段，</w:t>
      </w:r>
      <w:r>
        <w:rPr>
          <w:rFonts w:ascii="微软雅黑" w:hAnsi="微软雅黑" w:eastAsia="微软雅黑" w:cs="微软雅黑"/>
        </w:rPr>
        <w:t>差异化落实监管与管理要求</w:t>
      </w:r>
      <w:r>
        <w:rPr>
          <w:rFonts w:hint="eastAsia" w:ascii="微软雅黑" w:hAnsi="微软雅黑" w:eastAsia="微软雅黑" w:cs="微软雅黑"/>
        </w:rPr>
        <w:t>。</w:t>
      </w:r>
    </w:p>
    <w:p w14:paraId="3F95C1D2">
      <w:pPr>
        <w:pStyle w:val="9"/>
        <w:widowControl/>
        <w:spacing w:beforeAutospacing="0" w:after="250" w:afterAutospacing="0"/>
        <w:jc w:val="center"/>
        <w:outlineLvl w:val="0"/>
        <w:rPr>
          <w:rStyle w:val="14"/>
          <w:rFonts w:ascii="微软雅黑" w:hAnsi="微软雅黑" w:eastAsia="微软雅黑" w:cs="微软雅黑"/>
          <w:bCs/>
        </w:rPr>
      </w:pPr>
      <w:r>
        <w:rPr>
          <w:rStyle w:val="14"/>
          <w:rFonts w:hint="eastAsia" w:ascii="微软雅黑" w:hAnsi="微软雅黑" w:eastAsia="微软雅黑" w:cs="微软雅黑"/>
          <w:bCs/>
        </w:rPr>
        <w:t>第二章 管理机构与职责</w:t>
      </w:r>
    </w:p>
    <w:p w14:paraId="6F395C78">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第五条</w:t>
      </w:r>
      <w:r>
        <w:rPr>
          <w:rFonts w:ascii="微软雅黑" w:hAnsi="微软雅黑" w:eastAsia="微软雅黑" w:cs="微软雅黑"/>
        </w:rPr>
        <w:t xml:space="preserve"> 上海市经济和信息化委员会、上海市交通委员会、上海市公安局</w:t>
      </w:r>
      <w:r>
        <w:rPr>
          <w:rFonts w:hint="eastAsia" w:ascii="微软雅黑" w:hAnsi="微软雅黑" w:eastAsia="微软雅黑" w:cs="微软雅黑"/>
        </w:rPr>
        <w:t>联合设立上海市智能网联汽车测试与示范工作专班（以下简称</w:t>
      </w:r>
      <w:r>
        <w:rPr>
          <w:rFonts w:hint="eastAsia" w:ascii="微软雅黑" w:hAnsi="微软雅黑" w:eastAsia="微软雅黑" w:cs="微软雅黑"/>
          <w:lang w:val="en-US" w:eastAsia="zh-CN"/>
        </w:rPr>
        <w:t>市</w:t>
      </w:r>
      <w:r>
        <w:rPr>
          <w:rFonts w:hint="eastAsia" w:ascii="微软雅黑" w:hAnsi="微软雅黑" w:eastAsia="微软雅黑" w:cs="微软雅黑"/>
        </w:rPr>
        <w:t>工作专班），统筹负责本办法的组织实施。</w:t>
      </w:r>
    </w:p>
    <w:p w14:paraId="069D56DE">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上海市经济和信息化委员会作为</w:t>
      </w:r>
      <w:r>
        <w:rPr>
          <w:rFonts w:hint="eastAsia" w:ascii="微软雅黑" w:hAnsi="微软雅黑" w:eastAsia="微软雅黑" w:cs="微软雅黑"/>
          <w:lang w:val="en-US" w:eastAsia="zh-CN"/>
        </w:rPr>
        <w:t>市</w:t>
      </w:r>
      <w:r>
        <w:rPr>
          <w:rFonts w:hint="eastAsia" w:ascii="微软雅黑" w:hAnsi="微软雅黑" w:eastAsia="微软雅黑" w:cs="微软雅黑"/>
        </w:rPr>
        <w:t>工作专班牵头单位，负责制定智能网联汽车产业发展规划，组织制定智能网联汽车相关技术标准，统筹推进测试与示范工作的协调及管理。按照国家规定实施智能网联汽车产品准入管理工作。</w:t>
      </w:r>
    </w:p>
    <w:p w14:paraId="5D1A2C15">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上海市交通委员会负责智能网联汽车道路运输管理工作，统筹推进道路基础设施开放及智能化升级等工作。</w:t>
      </w:r>
    </w:p>
    <w:p w14:paraId="501A0CA0">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上海市公安局负责智能网联汽车相关号牌的核发与管理，依法开展道路交通安全管理工作。</w:t>
      </w:r>
    </w:p>
    <w:p w14:paraId="5C826F6D">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 xml:space="preserve">第六条 </w:t>
      </w:r>
      <w:r>
        <w:rPr>
          <w:rStyle w:val="14"/>
          <w:rFonts w:hint="eastAsia" w:ascii="微软雅黑" w:hAnsi="微软雅黑" w:eastAsia="微软雅黑" w:cs="微软雅黑"/>
          <w:b w:val="0"/>
          <w:bCs w:val="0"/>
          <w:lang w:val="en-US" w:eastAsia="zh-CN"/>
        </w:rPr>
        <w:t>市</w:t>
      </w:r>
      <w:r>
        <w:rPr>
          <w:rStyle w:val="14"/>
          <w:rFonts w:hint="eastAsia" w:ascii="微软雅黑" w:hAnsi="微软雅黑" w:eastAsia="微软雅黑" w:cs="微软雅黑"/>
          <w:b w:val="0"/>
        </w:rPr>
        <w:t>工作专班可委托</w:t>
      </w:r>
      <w:r>
        <w:rPr>
          <w:rFonts w:hint="eastAsia" w:ascii="微软雅黑" w:hAnsi="微软雅黑" w:eastAsia="微软雅黑" w:cs="微软雅黑"/>
        </w:rPr>
        <w:t>市自动驾驶公共服务平台、第三方检测机构等技术服务单位为智能网联汽车测试与示范工作提供技术支持。</w:t>
      </w:r>
    </w:p>
    <w:p w14:paraId="320C877C">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（一）市自动驾驶公共服务平台，</w:t>
      </w:r>
      <w:r>
        <w:rPr>
          <w:rFonts w:hint="eastAsia" w:eastAsia="微软雅黑"/>
        </w:rPr>
        <w:t>负责建设和运行上海市自动驾驶数据平台，</w:t>
      </w:r>
      <w:r>
        <w:rPr>
          <w:rFonts w:hint="eastAsia" w:ascii="微软雅黑" w:hAnsi="微软雅黑" w:eastAsia="微软雅黑" w:cs="微软雅黑"/>
        </w:rPr>
        <w:t>承担智能网联汽车测试与示范相关数据采集、动态监测</w:t>
      </w:r>
      <w:r>
        <w:rPr>
          <w:rFonts w:hint="eastAsia" w:eastAsia="微软雅黑"/>
          <w:lang w:val="en-US" w:eastAsia="zh-CN"/>
        </w:rPr>
        <w:t>及相关评估评价</w:t>
      </w:r>
      <w:r>
        <w:rPr>
          <w:rFonts w:hint="eastAsia" w:eastAsia="微软雅黑"/>
        </w:rPr>
        <w:t>等</w:t>
      </w:r>
      <w:r>
        <w:rPr>
          <w:rFonts w:hint="eastAsia" w:ascii="微软雅黑" w:hAnsi="微软雅黑" w:eastAsia="微软雅黑" w:cs="微软雅黑"/>
        </w:rPr>
        <w:t>工作</w:t>
      </w: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并面向行业提供智能网联数据语料服务</w:t>
      </w:r>
      <w:r>
        <w:rPr>
          <w:rFonts w:hint="eastAsia" w:eastAsia="微软雅黑"/>
        </w:rPr>
        <w:t>；</w:t>
      </w:r>
    </w:p>
    <w:p w14:paraId="5B9A607A">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（二）第三方检测机构，负责开展智能网联汽车测试与示范车辆的相关检测</w:t>
      </w:r>
      <w:r>
        <w:rPr>
          <w:rFonts w:hint="eastAsia" w:ascii="微软雅黑" w:hAnsi="微软雅黑" w:eastAsia="微软雅黑" w:cs="微软雅黑"/>
          <w:lang w:val="en-US" w:eastAsia="zh-CN"/>
        </w:rPr>
        <w:t>工作</w:t>
      </w:r>
      <w:r>
        <w:rPr>
          <w:rFonts w:hint="eastAsia" w:ascii="微软雅黑" w:hAnsi="微软雅黑" w:eastAsia="微软雅黑" w:cs="微软雅黑"/>
        </w:rPr>
        <w:t>。</w:t>
      </w:r>
    </w:p>
    <w:p w14:paraId="17318C8C">
      <w:pPr>
        <w:pStyle w:val="9"/>
        <w:widowControl/>
        <w:spacing w:beforeAutospacing="0" w:after="250" w:afterAutospacing="0"/>
        <w:ind w:firstLine="708"/>
        <w:rPr>
          <w:rFonts w:eastAsia="微软雅黑"/>
          <w:lang w:bidi="ar"/>
        </w:rPr>
      </w:pPr>
      <w:bookmarkStart w:id="0" w:name="_Hlk220682516"/>
      <w:r>
        <w:rPr>
          <w:rStyle w:val="14"/>
          <w:rFonts w:hint="eastAsia" w:ascii="微软雅黑" w:hAnsi="微软雅黑" w:eastAsia="微软雅黑" w:cs="微软雅黑"/>
          <w:bCs/>
        </w:rPr>
        <w:t>第七条</w:t>
      </w:r>
      <w:r>
        <w:rPr>
          <w:rFonts w:ascii="微软雅黑" w:hAnsi="微软雅黑" w:eastAsia="微软雅黑" w:cs="微软雅黑"/>
        </w:rPr>
        <w:t xml:space="preserve"> </w:t>
      </w:r>
      <w:r>
        <w:rPr>
          <w:rFonts w:hint="eastAsia" w:ascii="微软雅黑" w:hAnsi="微软雅黑" w:eastAsia="微软雅黑" w:cs="微软雅黑"/>
        </w:rPr>
        <w:t>相关区人民政府、中国（上海）自由贸易试验区临港新片区管理委员会</w:t>
      </w:r>
      <w:bookmarkEnd w:id="0"/>
      <w:r>
        <w:rPr>
          <w:rFonts w:hint="eastAsia" w:eastAsia="微软雅黑"/>
        </w:rPr>
        <w:t>等市政府派出机构，</w:t>
      </w:r>
      <w:r>
        <w:rPr>
          <w:rFonts w:hint="eastAsia" w:eastAsia="微软雅黑"/>
          <w:lang w:val="en-US" w:eastAsia="zh-CN"/>
        </w:rPr>
        <w:t>在</w:t>
      </w:r>
      <w:r>
        <w:rPr>
          <w:rStyle w:val="14"/>
          <w:rFonts w:hint="eastAsia" w:ascii="微软雅黑" w:hAnsi="微软雅黑" w:eastAsia="微软雅黑" w:cs="微软雅黑"/>
          <w:b w:val="0"/>
          <w:bCs w:val="0"/>
          <w:lang w:val="en-US" w:eastAsia="zh-CN"/>
        </w:rPr>
        <w:t>市</w:t>
      </w:r>
      <w:r>
        <w:rPr>
          <w:rFonts w:hint="eastAsia" w:ascii="微软雅黑" w:hAnsi="微软雅黑" w:eastAsia="微软雅黑" w:cs="微软雅黑"/>
        </w:rPr>
        <w:t>工作专班</w:t>
      </w:r>
      <w:r>
        <w:rPr>
          <w:rFonts w:hint="eastAsia" w:ascii="微软雅黑" w:hAnsi="微软雅黑" w:eastAsia="微软雅黑" w:cs="微软雅黑"/>
          <w:lang w:val="en-US" w:eastAsia="zh-CN"/>
        </w:rPr>
        <w:t>指导下，</w:t>
      </w:r>
      <w:r>
        <w:rPr>
          <w:rFonts w:hint="eastAsia" w:eastAsia="微软雅黑"/>
        </w:rPr>
        <w:t>结合辖区实际情况，健全智能网联汽车测试与示范工作协调机制</w:t>
      </w:r>
      <w:r>
        <w:rPr>
          <w:rFonts w:hint="eastAsia" w:eastAsia="微软雅黑"/>
          <w:lang w:eastAsia="zh-CN"/>
        </w:rPr>
        <w:t>，</w:t>
      </w:r>
      <w:r>
        <w:rPr>
          <w:rFonts w:hint="eastAsia" w:eastAsia="微软雅黑"/>
          <w:lang w:val="en-US" w:eastAsia="zh-CN"/>
        </w:rPr>
        <w:t>负责收取和</w:t>
      </w:r>
      <w:r>
        <w:rPr>
          <w:rFonts w:hint="eastAsia" w:ascii="微软雅黑" w:hAnsi="微软雅黑" w:eastAsia="微软雅黑" w:cs="微软雅黑"/>
        </w:rPr>
        <w:t>预审</w:t>
      </w:r>
      <w:r>
        <w:rPr>
          <w:rFonts w:hint="eastAsia" w:ascii="微软雅黑" w:hAnsi="微软雅黑" w:eastAsia="微软雅黑" w:cs="微软雅黑"/>
          <w:lang w:val="en-US" w:eastAsia="zh-CN"/>
        </w:rPr>
        <w:t>申请</w:t>
      </w:r>
      <w:r>
        <w:rPr>
          <w:rFonts w:hint="eastAsia" w:ascii="微软雅黑" w:hAnsi="微软雅黑" w:eastAsia="微软雅黑" w:cs="微软雅黑"/>
        </w:rPr>
        <w:t>材料</w:t>
      </w:r>
      <w:r>
        <w:rPr>
          <w:rFonts w:hint="eastAsia" w:ascii="微软雅黑" w:hAnsi="微软雅黑" w:eastAsia="微软雅黑" w:cs="微软雅黑"/>
          <w:lang w:val="en-US" w:eastAsia="zh-CN"/>
        </w:rPr>
        <w:t>，</w:t>
      </w:r>
      <w:r>
        <w:rPr>
          <w:rFonts w:hint="eastAsia" w:eastAsia="微软雅黑"/>
        </w:rPr>
        <w:t>统筹做好测试与示范活动</w:t>
      </w:r>
      <w:r>
        <w:rPr>
          <w:rFonts w:hint="eastAsia" w:eastAsia="微软雅黑"/>
          <w:lang w:bidi="ar"/>
        </w:rPr>
        <w:t>监管</w:t>
      </w:r>
      <w:r>
        <w:rPr>
          <w:rFonts w:hint="eastAsia" w:eastAsia="微软雅黑"/>
        </w:rPr>
        <w:t>管理工作</w:t>
      </w:r>
      <w:r>
        <w:rPr>
          <w:rFonts w:hint="eastAsia" w:eastAsia="微软雅黑"/>
          <w:lang w:eastAsia="zh-CN"/>
        </w:rPr>
        <w:t>。</w:t>
      </w:r>
      <w:r>
        <w:rPr>
          <w:rFonts w:hint="eastAsia" w:eastAsia="微软雅黑"/>
        </w:rPr>
        <w:t>落实</w:t>
      </w:r>
      <w:r>
        <w:rPr>
          <w:rFonts w:hint="eastAsia" w:eastAsia="微软雅黑"/>
          <w:lang w:val="en-US" w:eastAsia="zh-CN"/>
        </w:rPr>
        <w:t>属地</w:t>
      </w:r>
      <w:r>
        <w:rPr>
          <w:rFonts w:hint="eastAsia" w:eastAsia="微软雅黑"/>
        </w:rPr>
        <w:t>安全管理责任</w:t>
      </w:r>
      <w:r>
        <w:rPr>
          <w:rFonts w:hint="eastAsia" w:eastAsia="微软雅黑"/>
          <w:lang w:eastAsia="zh-CN"/>
        </w:rPr>
        <w:t>，</w:t>
      </w:r>
      <w:r>
        <w:rPr>
          <w:rFonts w:hint="eastAsia" w:eastAsia="微软雅黑"/>
          <w:lang w:bidi="ar"/>
        </w:rPr>
        <w:t>按需</w:t>
      </w:r>
      <w:r>
        <w:rPr>
          <w:rFonts w:hint="eastAsia" w:eastAsia="微软雅黑"/>
        </w:rPr>
        <w:t>委托</w:t>
      </w:r>
      <w:r>
        <w:rPr>
          <w:rFonts w:hint="eastAsia" w:ascii="微软雅黑" w:hAnsi="微软雅黑" w:eastAsia="微软雅黑" w:cs="微软雅黑"/>
        </w:rPr>
        <w:t>技术服务单位</w:t>
      </w:r>
      <w:r>
        <w:rPr>
          <w:rFonts w:hint="eastAsia" w:eastAsia="微软雅黑"/>
        </w:rPr>
        <w:t>进行</w:t>
      </w:r>
      <w:r>
        <w:rPr>
          <w:rFonts w:hint="eastAsia" w:eastAsia="微软雅黑"/>
          <w:lang w:bidi="ar"/>
        </w:rPr>
        <w:t>专项论证</w:t>
      </w:r>
      <w:r>
        <w:rPr>
          <w:rFonts w:hint="eastAsia" w:eastAsia="微软雅黑"/>
        </w:rPr>
        <w:t>与风险评估，</w:t>
      </w:r>
      <w:r>
        <w:rPr>
          <w:rFonts w:hint="eastAsia" w:eastAsia="微软雅黑"/>
          <w:lang w:val="en-US" w:eastAsia="zh-CN"/>
        </w:rPr>
        <w:t>做好</w:t>
      </w:r>
      <w:r>
        <w:rPr>
          <w:rFonts w:hint="eastAsia" w:eastAsia="微软雅黑"/>
        </w:rPr>
        <w:t>风险防控、隐患排查与突发事件应急处置</w:t>
      </w:r>
      <w:r>
        <w:rPr>
          <w:rFonts w:hint="eastAsia" w:eastAsia="微软雅黑"/>
          <w:lang w:val="en-US" w:eastAsia="zh-CN"/>
        </w:rPr>
        <w:t>工作</w:t>
      </w:r>
      <w:r>
        <w:rPr>
          <w:rFonts w:hint="eastAsia" w:eastAsia="微软雅黑"/>
          <w:lang w:eastAsia="zh-CN"/>
        </w:rPr>
        <w:t>。</w:t>
      </w:r>
    </w:p>
    <w:p w14:paraId="7A60BAAB">
      <w:pPr>
        <w:pStyle w:val="9"/>
        <w:widowControl/>
        <w:spacing w:beforeAutospacing="0" w:after="250" w:afterAutospacing="0"/>
        <w:jc w:val="center"/>
        <w:outlineLvl w:val="0"/>
        <w:rPr>
          <w:rStyle w:val="14"/>
          <w:rFonts w:ascii="微软雅黑" w:hAnsi="微软雅黑" w:eastAsia="微软雅黑" w:cs="微软雅黑"/>
          <w:bCs/>
        </w:rPr>
      </w:pPr>
      <w:r>
        <w:rPr>
          <w:rStyle w:val="14"/>
          <w:rFonts w:hint="eastAsia" w:ascii="微软雅黑" w:hAnsi="微软雅黑" w:eastAsia="微软雅黑" w:cs="微软雅黑"/>
          <w:bCs/>
        </w:rPr>
        <w:t>第三章 测试与示范申请</w:t>
      </w:r>
    </w:p>
    <w:p w14:paraId="0E651DFF">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第八条</w:t>
      </w:r>
      <w:r>
        <w:rPr>
          <w:rFonts w:ascii="微软雅黑" w:hAnsi="微软雅黑" w:eastAsia="微软雅黑" w:cs="微软雅黑"/>
        </w:rPr>
        <w:t xml:space="preserve"> 测试与示范主体申请智能网联汽车测试与示范的</w:t>
      </w:r>
      <w:r>
        <w:rPr>
          <w:rFonts w:hint="eastAsia" w:ascii="微软雅黑" w:hAnsi="微软雅黑" w:eastAsia="微软雅黑" w:cs="微软雅黑"/>
        </w:rPr>
        <w:t>基本要求：</w:t>
      </w:r>
    </w:p>
    <w:p w14:paraId="17F722C2">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（一）测试与示范主体、驾驶人或安全员符合相关要求（见附件1）；</w:t>
      </w:r>
    </w:p>
    <w:p w14:paraId="381E65B6">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（二）测试与示范车辆符合产品技术要求（见附件2、附件3、附件4）；</w:t>
      </w:r>
    </w:p>
    <w:p w14:paraId="1E661F00">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（三）测试与示范相关数据接入上海市自动驾驶数据平台。</w:t>
      </w:r>
    </w:p>
    <w:p w14:paraId="430591BC">
      <w:pPr>
        <w:pStyle w:val="9"/>
        <w:widowControl/>
        <w:spacing w:beforeAutospacing="0" w:after="250" w:afterAutospacing="0"/>
        <w:ind w:firstLine="708"/>
        <w:rPr>
          <w:rStyle w:val="14"/>
          <w:rFonts w:ascii="微软雅黑" w:hAnsi="微软雅黑" w:eastAsia="微软雅黑" w:cs="微软雅黑"/>
          <w:bCs/>
        </w:rPr>
      </w:pPr>
      <w:r>
        <w:rPr>
          <w:rStyle w:val="14"/>
          <w:rFonts w:hint="eastAsia" w:ascii="微软雅黑" w:hAnsi="微软雅黑" w:eastAsia="微软雅黑" w:cs="微软雅黑"/>
          <w:bCs/>
          <w:lang w:val="zh-CN"/>
        </w:rPr>
        <w:t>第</w:t>
      </w:r>
      <w:r>
        <w:rPr>
          <w:rStyle w:val="14"/>
          <w:rFonts w:hint="eastAsia" w:ascii="微软雅黑" w:hAnsi="微软雅黑" w:eastAsia="微软雅黑" w:cs="微软雅黑"/>
          <w:bCs/>
        </w:rPr>
        <w:t>九</w:t>
      </w:r>
      <w:r>
        <w:rPr>
          <w:rStyle w:val="14"/>
          <w:rFonts w:hint="eastAsia" w:ascii="微软雅黑" w:hAnsi="微软雅黑" w:eastAsia="微软雅黑" w:cs="微软雅黑"/>
          <w:bCs/>
          <w:lang w:val="zh-CN"/>
        </w:rPr>
        <w:t>条</w:t>
      </w:r>
      <w:r>
        <w:rPr>
          <w:rStyle w:val="14"/>
          <w:rFonts w:ascii="微软雅黑" w:hAnsi="微软雅黑" w:eastAsia="微软雅黑" w:cs="微软雅黑"/>
          <w:bCs/>
        </w:rPr>
        <w:t xml:space="preserve"> </w:t>
      </w:r>
      <w:r>
        <w:rPr>
          <w:rStyle w:val="14"/>
          <w:rFonts w:hint="eastAsia" w:ascii="微软雅黑" w:hAnsi="微软雅黑" w:eastAsia="微软雅黑" w:cs="微软雅黑"/>
          <w:b w:val="0"/>
        </w:rPr>
        <w:t>测试与示范主要流程包括：</w:t>
      </w:r>
    </w:p>
    <w:p w14:paraId="3CE60C6A">
      <w:pPr>
        <w:pStyle w:val="9"/>
        <w:widowControl/>
        <w:spacing w:beforeAutospacing="0" w:after="250" w:afterAutospacing="0"/>
        <w:ind w:firstLine="708"/>
        <w:rPr>
          <w:rFonts w:eastAsia="微软雅黑"/>
          <w:lang w:val="zh-CN"/>
        </w:rPr>
      </w:pPr>
      <w:r>
        <w:rPr>
          <w:rFonts w:hint="eastAsia" w:eastAsia="微软雅黑"/>
          <w:lang w:val="zh-CN"/>
        </w:rPr>
        <w:t>（</w:t>
      </w:r>
      <w:r>
        <w:rPr>
          <w:rFonts w:hint="eastAsia" w:eastAsia="微软雅黑"/>
        </w:rPr>
        <w:t>一）</w:t>
      </w:r>
      <w:r>
        <w:rPr>
          <w:rStyle w:val="14"/>
          <w:rFonts w:hint="eastAsia" w:ascii="微软雅黑" w:hAnsi="微软雅黑" w:eastAsia="微软雅黑" w:cs="微软雅黑"/>
          <w:b w:val="0"/>
        </w:rPr>
        <w:t>测试与示范</w:t>
      </w:r>
      <w:r>
        <w:rPr>
          <w:rFonts w:hint="eastAsia" w:eastAsia="微软雅黑"/>
          <w:lang w:val="zh-CN"/>
        </w:rPr>
        <w:t>主体</w:t>
      </w:r>
      <w:r>
        <w:rPr>
          <w:rFonts w:hint="eastAsia" w:eastAsia="微软雅黑"/>
        </w:rPr>
        <w:t>提出申请</w:t>
      </w:r>
      <w:r>
        <w:rPr>
          <w:rFonts w:hint="eastAsia" w:eastAsia="微软雅黑"/>
          <w:lang w:val="zh-CN"/>
        </w:rPr>
        <w:t>；</w:t>
      </w:r>
    </w:p>
    <w:p w14:paraId="722158C0">
      <w:pPr>
        <w:pStyle w:val="9"/>
        <w:widowControl/>
        <w:spacing w:beforeAutospacing="0" w:after="250" w:afterAutospacing="0"/>
        <w:ind w:firstLine="708"/>
        <w:rPr>
          <w:rFonts w:eastAsia="微软雅黑"/>
        </w:rPr>
      </w:pPr>
      <w:r>
        <w:rPr>
          <w:rFonts w:hint="eastAsia" w:eastAsia="微软雅黑"/>
          <w:lang w:val="zh-CN"/>
        </w:rPr>
        <w:t>（</w:t>
      </w:r>
      <w:r>
        <w:rPr>
          <w:rFonts w:hint="eastAsia" w:eastAsia="微软雅黑"/>
        </w:rPr>
        <w:t>二）</w:t>
      </w:r>
      <w:r>
        <w:rPr>
          <w:rFonts w:hint="eastAsia" w:eastAsia="微软雅黑"/>
          <w:lang w:val="en-US" w:eastAsia="zh-CN"/>
        </w:rPr>
        <w:t>市</w:t>
      </w:r>
      <w:r>
        <w:rPr>
          <w:rFonts w:hint="eastAsia" w:eastAsia="微软雅黑"/>
        </w:rPr>
        <w:t>工作专班</w:t>
      </w:r>
      <w:r>
        <w:rPr>
          <w:rFonts w:hint="eastAsia" w:eastAsia="微软雅黑"/>
          <w:lang w:val="en-US" w:eastAsia="zh-CN"/>
        </w:rPr>
        <w:t>会同相关区</w:t>
      </w:r>
      <w:r>
        <w:rPr>
          <w:rFonts w:hint="eastAsia" w:eastAsia="微软雅黑"/>
        </w:rPr>
        <w:t>组织专家对测试与示范申请开展评审；</w:t>
      </w:r>
    </w:p>
    <w:p w14:paraId="653A3D08">
      <w:pPr>
        <w:pStyle w:val="9"/>
        <w:widowControl/>
        <w:spacing w:beforeAutospacing="0" w:after="250" w:afterAutospacing="0"/>
        <w:ind w:firstLine="708"/>
        <w:rPr>
          <w:rFonts w:eastAsia="微软雅黑"/>
        </w:rPr>
      </w:pPr>
      <w:r>
        <w:rPr>
          <w:rFonts w:hint="eastAsia" w:eastAsia="微软雅黑"/>
        </w:rPr>
        <w:t>（三）</w:t>
      </w:r>
      <w:r>
        <w:rPr>
          <w:rFonts w:hint="eastAsia" w:eastAsia="微软雅黑"/>
          <w:lang w:val="en-US" w:eastAsia="zh-CN"/>
        </w:rPr>
        <w:t>市</w:t>
      </w:r>
      <w:r>
        <w:rPr>
          <w:rFonts w:hint="eastAsia" w:eastAsia="微软雅黑"/>
        </w:rPr>
        <w:t>工作专班</w:t>
      </w:r>
      <w:r>
        <w:rPr>
          <w:rFonts w:hint="eastAsia" w:eastAsia="微软雅黑"/>
          <w:lang w:val="en-US" w:eastAsia="zh-CN"/>
        </w:rPr>
        <w:t>确认</w:t>
      </w:r>
      <w:r>
        <w:rPr>
          <w:rFonts w:hint="eastAsia" w:eastAsia="微软雅黑"/>
          <w:lang w:val="zh-CN"/>
        </w:rPr>
        <w:t>测试</w:t>
      </w:r>
      <w:r>
        <w:rPr>
          <w:rFonts w:hint="eastAsia" w:eastAsia="微软雅黑"/>
        </w:rPr>
        <w:t>与示范</w:t>
      </w:r>
      <w:r>
        <w:rPr>
          <w:rFonts w:hint="eastAsia" w:eastAsia="微软雅黑"/>
          <w:lang w:val="zh-CN"/>
        </w:rPr>
        <w:t>主体</w:t>
      </w:r>
      <w:r>
        <w:rPr>
          <w:rFonts w:hint="eastAsia" w:eastAsia="微软雅黑"/>
          <w:lang w:val="en-US" w:eastAsia="zh-CN"/>
        </w:rPr>
        <w:t>提交的</w:t>
      </w:r>
      <w:r>
        <w:rPr>
          <w:rFonts w:hint="eastAsia" w:eastAsia="微软雅黑"/>
        </w:rPr>
        <w:t>安全性自我声明；</w:t>
      </w:r>
    </w:p>
    <w:p w14:paraId="4F3E14D5">
      <w:pPr>
        <w:pStyle w:val="9"/>
        <w:widowControl/>
        <w:spacing w:beforeAutospacing="0" w:after="250" w:afterAutospacing="0"/>
        <w:ind w:firstLine="708"/>
        <w:rPr>
          <w:rFonts w:eastAsia="微软雅黑"/>
          <w:lang w:val="zh-CN"/>
        </w:rPr>
      </w:pPr>
      <w:r>
        <w:rPr>
          <w:rFonts w:hint="eastAsia" w:eastAsia="微软雅黑"/>
          <w:lang w:val="zh-CN"/>
        </w:rPr>
        <w:t>（</w:t>
      </w:r>
      <w:r>
        <w:rPr>
          <w:rFonts w:hint="eastAsia" w:eastAsia="微软雅黑"/>
        </w:rPr>
        <w:t>四）</w:t>
      </w:r>
      <w:r>
        <w:rPr>
          <w:rFonts w:hint="eastAsia" w:eastAsia="微软雅黑"/>
          <w:lang w:val="zh-CN"/>
        </w:rPr>
        <w:t>测试</w:t>
      </w:r>
      <w:r>
        <w:rPr>
          <w:rFonts w:hint="eastAsia" w:eastAsia="微软雅黑"/>
        </w:rPr>
        <w:t>与示范</w:t>
      </w:r>
      <w:r>
        <w:rPr>
          <w:rFonts w:hint="eastAsia" w:eastAsia="微软雅黑"/>
          <w:lang w:val="zh-CN"/>
        </w:rPr>
        <w:t>主体</w:t>
      </w:r>
      <w:r>
        <w:rPr>
          <w:rFonts w:hint="eastAsia" w:eastAsia="微软雅黑"/>
        </w:rPr>
        <w:t>凭相关材料向</w:t>
      </w:r>
      <w:r>
        <w:rPr>
          <w:rFonts w:hint="eastAsia" w:ascii="微软雅黑" w:hAnsi="微软雅黑" w:eastAsia="微软雅黑" w:cs="微软雅黑"/>
          <w:color w:val="424242"/>
        </w:rPr>
        <w:t>本市公安机关交通管理部门</w:t>
      </w:r>
      <w:r>
        <w:rPr>
          <w:rFonts w:hint="eastAsia" w:eastAsia="微软雅黑"/>
          <w:lang w:val="zh-CN"/>
        </w:rPr>
        <w:t>申领机动车临时行驶车号牌。</w:t>
      </w:r>
    </w:p>
    <w:p w14:paraId="7A563CDD">
      <w:pPr>
        <w:pStyle w:val="9"/>
        <w:widowControl/>
        <w:spacing w:beforeAutospacing="0" w:after="250" w:afterAutospacing="0"/>
        <w:ind w:firstLine="708"/>
        <w:rPr>
          <w:rFonts w:eastAsia="微软雅黑"/>
        </w:rPr>
      </w:pPr>
      <w:r>
        <w:rPr>
          <w:rFonts w:hint="eastAsia" w:eastAsia="微软雅黑"/>
          <w:lang w:val="zh-CN"/>
        </w:rPr>
        <w:t>（</w:t>
      </w:r>
      <w:r>
        <w:rPr>
          <w:rFonts w:hint="eastAsia" w:eastAsia="微软雅黑"/>
        </w:rPr>
        <w:t>五）申请示范运营确认通过的，由市交通委向示范运营主体发放智能网联汽车示范运营通知书，并由市道路运输局或者区交通行政管理部门依法发放车辆营运证件。</w:t>
      </w:r>
    </w:p>
    <w:p w14:paraId="2E59EB1D">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第十条</w:t>
      </w:r>
      <w:r>
        <w:rPr>
          <w:rFonts w:ascii="微软雅黑" w:hAnsi="微软雅黑" w:eastAsia="微软雅黑" w:cs="微软雅黑"/>
        </w:rPr>
        <w:t xml:space="preserve"> </w:t>
      </w:r>
      <w:r>
        <w:rPr>
          <w:rFonts w:hint="eastAsia" w:ascii="微软雅黑" w:hAnsi="微软雅黑" w:eastAsia="微软雅黑" w:cs="微软雅黑"/>
        </w:rPr>
        <w:t>针对测试与示范主体在其他省、市取得测试与示范资格，或申请车辆已进入国家智能网联汽车准入试点产品公告的，</w:t>
      </w:r>
      <w:r>
        <w:rPr>
          <w:rFonts w:hint="eastAsia" w:ascii="微软雅黑" w:hAnsi="微软雅黑" w:eastAsia="微软雅黑" w:cs="微软雅黑"/>
          <w:lang w:val="en-US" w:eastAsia="zh-CN"/>
        </w:rPr>
        <w:t>市</w:t>
      </w:r>
      <w:r>
        <w:rPr>
          <w:rFonts w:hint="eastAsia" w:ascii="微软雅黑" w:hAnsi="微软雅黑" w:eastAsia="微软雅黑" w:cs="微软雅黑"/>
        </w:rPr>
        <w:t>工作专班可根据相关政策法规、技术标准和测试与示范主体已开展测试与示范的情况，简化相应的申请流程和测试项目。</w:t>
      </w:r>
    </w:p>
    <w:p w14:paraId="52E71DA8">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第十一条</w:t>
      </w:r>
      <w:r>
        <w:rPr>
          <w:rFonts w:ascii="微软雅黑" w:hAnsi="微软雅黑" w:eastAsia="微软雅黑" w:cs="微软雅黑"/>
        </w:rPr>
        <w:t xml:space="preserve"> 道路测试</w:t>
      </w:r>
      <w:r>
        <w:rPr>
          <w:rFonts w:hint="eastAsia" w:ascii="微软雅黑" w:hAnsi="微软雅黑" w:eastAsia="微软雅黑" w:cs="微软雅黑"/>
        </w:rPr>
        <w:t>申请材料包括：</w:t>
      </w:r>
    </w:p>
    <w:p w14:paraId="55973515">
      <w:pPr>
        <w:pStyle w:val="9"/>
        <w:widowControl/>
        <w:spacing w:beforeAutospacing="0" w:after="250" w:afterAutospacing="0"/>
        <w:ind w:firstLine="708"/>
        <w:rPr>
          <w:rFonts w:hint="eastAsia" w:ascii="微软雅黑" w:hAnsi="微软雅黑" w:eastAsia="微软雅黑" w:cs="微软雅黑"/>
          <w:lang w:eastAsia="zh-CN"/>
        </w:rPr>
      </w:pPr>
      <w:r>
        <w:rPr>
          <w:rFonts w:hint="eastAsia" w:ascii="微软雅黑" w:hAnsi="微软雅黑" w:eastAsia="微软雅黑" w:cs="微软雅黑"/>
        </w:rPr>
        <w:t>（一）</w:t>
      </w:r>
      <w:r>
        <w:rPr>
          <w:rFonts w:hint="eastAsia" w:ascii="微软雅黑" w:hAnsi="微软雅黑" w:eastAsia="微软雅黑" w:cs="微软雅黑"/>
          <w:lang w:eastAsia="zh-CN"/>
        </w:rPr>
        <w:t>道路测试主体生产经营情况；</w:t>
      </w:r>
    </w:p>
    <w:p w14:paraId="364C0104">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（二）道路测试车辆的驾驶自动化等级声明及驾驶自动化功能对应设计运行条件的说明；</w:t>
      </w:r>
    </w:p>
    <w:p w14:paraId="6A2A4780">
      <w:pPr>
        <w:pStyle w:val="9"/>
        <w:widowControl/>
        <w:spacing w:beforeAutospacing="0" w:after="250" w:afterAutospacing="0"/>
        <w:ind w:firstLine="708"/>
        <w:rPr>
          <w:rFonts w:hint="eastAsia" w:ascii="微软雅黑" w:hAnsi="微软雅黑" w:eastAsia="微软雅黑" w:cs="微软雅黑"/>
        </w:rPr>
      </w:pPr>
      <w:r>
        <w:rPr>
          <w:rFonts w:hint="eastAsia" w:ascii="微软雅黑" w:hAnsi="微软雅黑" w:eastAsia="微软雅黑" w:cs="微软雅黑"/>
        </w:rPr>
        <w:t>（三）道路测试车辆符合产品技术要求（见附件2、附件3、附件4）的证明材料；</w:t>
      </w:r>
    </w:p>
    <w:p w14:paraId="0ADFC504">
      <w:pPr>
        <w:pStyle w:val="9"/>
        <w:widowControl/>
        <w:spacing w:beforeAutospacing="0" w:after="250" w:afterAutospacing="0"/>
        <w:ind w:firstLine="708"/>
        <w:rPr>
          <w:rFonts w:hint="eastAsia" w:ascii="微软雅黑" w:hAnsi="微软雅黑" w:eastAsia="微软雅黑" w:cs="微软雅黑"/>
        </w:rPr>
      </w:pPr>
      <w:r>
        <w:rPr>
          <w:rFonts w:hint="eastAsia" w:ascii="微软雅黑" w:hAnsi="微软雅黑" w:eastAsia="微软雅黑" w:cs="微软雅黑"/>
        </w:rPr>
        <w:t>（四）道路测试车辆数据接入上海市自动驾驶数据平台的能力证明；</w:t>
      </w:r>
    </w:p>
    <w:p w14:paraId="789349CF">
      <w:pPr>
        <w:pStyle w:val="9"/>
        <w:widowControl/>
        <w:spacing w:beforeAutospacing="0" w:after="250" w:afterAutospacing="0"/>
        <w:ind w:firstLine="708"/>
        <w:rPr>
          <w:rFonts w:hint="eastAsia" w:ascii="微软雅黑" w:hAnsi="微软雅黑" w:eastAsia="微软雅黑" w:cs="微软雅黑"/>
        </w:rPr>
      </w:pPr>
      <w:r>
        <w:rPr>
          <w:rFonts w:hint="eastAsia" w:ascii="微软雅黑" w:hAnsi="微软雅黑" w:eastAsia="微软雅黑" w:cs="微软雅黑"/>
        </w:rPr>
        <w:t>（五）道路测试方案；</w:t>
      </w:r>
    </w:p>
    <w:p w14:paraId="50CF0C6F">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（六）安全风险分析应对及应急预案；</w:t>
      </w:r>
    </w:p>
    <w:p w14:paraId="4DCC3A62">
      <w:pPr>
        <w:pStyle w:val="9"/>
        <w:widowControl/>
        <w:spacing w:beforeAutospacing="0" w:after="250" w:afterAutospacing="0"/>
        <w:ind w:firstLine="720" w:firstLineChars="300"/>
        <w:rPr>
          <w:rFonts w:hint="eastAsia" w:ascii="微软雅黑" w:hAnsi="微软雅黑" w:eastAsia="微软雅黑" w:cs="微软雅黑"/>
          <w:lang w:eastAsia="zh-CN"/>
        </w:rPr>
      </w:pPr>
      <w:r>
        <w:rPr>
          <w:rFonts w:hint="eastAsia" w:ascii="微软雅黑" w:hAnsi="微软雅黑" w:eastAsia="微软雅黑" w:cs="微软雅黑"/>
        </w:rPr>
        <w:t>（七）为申请车辆购买的机动车交通事故责任强制险、商业险保单或事故赔偿保函；</w:t>
      </w:r>
    </w:p>
    <w:p w14:paraId="5CA439C1">
      <w:pPr>
        <w:pStyle w:val="9"/>
        <w:widowControl/>
        <w:spacing w:beforeAutospacing="0" w:after="250" w:afterAutospacing="0"/>
        <w:ind w:firstLine="720" w:firstLineChars="300"/>
        <w:rPr>
          <w:rFonts w:ascii="微软雅黑" w:hAnsi="微软雅黑" w:eastAsia="微软雅黑" w:cs="微软雅黑"/>
        </w:rPr>
      </w:pPr>
      <w:r>
        <w:rPr>
          <w:rFonts w:hint="eastAsia" w:ascii="微软雅黑" w:hAnsi="微软雅黑" w:eastAsia="微软雅黑" w:cs="微软雅黑"/>
          <w:lang w:eastAsia="zh-CN"/>
        </w:rPr>
        <w:t>（八）</w:t>
      </w:r>
      <w:r>
        <w:rPr>
          <w:rFonts w:hint="eastAsia" w:ascii="微软雅黑" w:hAnsi="微软雅黑" w:eastAsia="微软雅黑" w:cs="微软雅黑"/>
          <w:lang w:val="en-US" w:eastAsia="zh-CN"/>
        </w:rPr>
        <w:t>市</w:t>
      </w:r>
      <w:r>
        <w:rPr>
          <w:rFonts w:hint="eastAsia" w:ascii="微软雅黑" w:hAnsi="微软雅黑" w:eastAsia="微软雅黑" w:cs="微软雅黑"/>
          <w:lang w:eastAsia="zh-CN"/>
        </w:rPr>
        <w:t>工作专班要求的其他材料</w:t>
      </w:r>
      <w:r>
        <w:rPr>
          <w:rFonts w:hint="eastAsia" w:ascii="微软雅黑" w:hAnsi="微软雅黑" w:eastAsia="微软雅黑" w:cs="微软雅黑"/>
        </w:rPr>
        <w:t>。</w:t>
      </w:r>
    </w:p>
    <w:p w14:paraId="237E7A97">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第十二条</w:t>
      </w:r>
      <w:r>
        <w:rPr>
          <w:rFonts w:ascii="微软雅黑" w:hAnsi="微软雅黑" w:eastAsia="微软雅黑" w:cs="微软雅黑"/>
        </w:rPr>
        <w:t xml:space="preserve"> 示范应用</w:t>
      </w:r>
      <w:r>
        <w:rPr>
          <w:rFonts w:hint="eastAsia" w:ascii="微软雅黑" w:hAnsi="微软雅黑" w:eastAsia="微软雅黑" w:cs="微软雅黑"/>
        </w:rPr>
        <w:t>申请材料包括：</w:t>
      </w:r>
    </w:p>
    <w:p w14:paraId="4631A582">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（一）</w:t>
      </w:r>
      <w:r>
        <w:rPr>
          <w:rFonts w:hint="eastAsia" w:ascii="微软雅黑" w:hAnsi="微软雅黑" w:eastAsia="微软雅黑" w:cs="微软雅黑"/>
          <w:lang w:eastAsia="zh-CN"/>
        </w:rPr>
        <w:t>示范应用主体生产经营情况；</w:t>
      </w:r>
    </w:p>
    <w:p w14:paraId="200159D1">
      <w:pPr>
        <w:pStyle w:val="9"/>
        <w:widowControl/>
        <w:spacing w:beforeAutospacing="0" w:after="250" w:afterAutospacing="0"/>
        <w:ind w:firstLine="720" w:firstLineChars="300"/>
        <w:rPr>
          <w:rFonts w:ascii="微软雅黑" w:hAnsi="微软雅黑" w:eastAsia="微软雅黑" w:cs="微软雅黑"/>
        </w:rPr>
      </w:pPr>
      <w:r>
        <w:rPr>
          <w:rFonts w:hint="eastAsia" w:ascii="微软雅黑" w:hAnsi="微软雅黑" w:eastAsia="微软雅黑" w:cs="微软雅黑"/>
        </w:rPr>
        <w:t>（二）道路测试阶段总结报告；</w:t>
      </w:r>
    </w:p>
    <w:p w14:paraId="4F9CB496">
      <w:pPr>
        <w:pStyle w:val="9"/>
        <w:widowControl/>
        <w:spacing w:beforeAutospacing="0" w:after="250" w:afterAutospacing="0"/>
        <w:ind w:firstLine="720" w:firstLineChars="300"/>
        <w:rPr>
          <w:rFonts w:ascii="微软雅黑" w:hAnsi="微软雅黑" w:eastAsia="微软雅黑" w:cs="微软雅黑"/>
        </w:rPr>
      </w:pPr>
      <w:r>
        <w:rPr>
          <w:rFonts w:hint="eastAsia" w:ascii="微软雅黑" w:hAnsi="微软雅黑" w:eastAsia="微软雅黑" w:cs="微软雅黑"/>
        </w:rPr>
        <w:t>（三）道路测试车辆符合产品技术要求（见附件2、附件3、附件4）的证明材料；</w:t>
      </w:r>
    </w:p>
    <w:p w14:paraId="66610E61">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（四）示范应用能力评估报告；</w:t>
      </w:r>
    </w:p>
    <w:p w14:paraId="6EDF712D">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（五）示范应用车辆数据接入上海市自动驾驶数据平台的能力证明；</w:t>
      </w:r>
    </w:p>
    <w:p w14:paraId="2FDD0B2E">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（六）示范应用方案；</w:t>
      </w:r>
    </w:p>
    <w:p w14:paraId="3DC1FB00">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（七）安全风险分析应对及应急预案；</w:t>
      </w:r>
    </w:p>
    <w:p w14:paraId="0D05CBC7">
      <w:pPr>
        <w:pStyle w:val="9"/>
        <w:widowControl/>
        <w:spacing w:beforeAutospacing="0" w:after="250" w:afterAutospacing="0"/>
        <w:ind w:firstLine="720" w:firstLineChars="300"/>
        <w:rPr>
          <w:rFonts w:ascii="微软雅黑" w:hAnsi="微软雅黑" w:eastAsia="微软雅黑" w:cs="微软雅黑"/>
        </w:rPr>
      </w:pPr>
      <w:r>
        <w:rPr>
          <w:rFonts w:hint="eastAsia" w:ascii="微软雅黑" w:hAnsi="微软雅黑" w:eastAsia="微软雅黑" w:cs="微软雅黑"/>
        </w:rPr>
        <w:t>（八）为申请车辆购买的机动车交通事故责任强制险、商业险保单或事故赔偿保函；</w:t>
      </w:r>
    </w:p>
    <w:p w14:paraId="326751A8">
      <w:pPr>
        <w:pStyle w:val="9"/>
        <w:widowControl/>
        <w:spacing w:beforeAutospacing="0" w:after="250" w:afterAutospacing="0"/>
        <w:ind w:firstLine="720" w:firstLineChars="300"/>
        <w:rPr>
          <w:rFonts w:hint="eastAsia" w:ascii="微软雅黑" w:hAnsi="微软雅黑" w:eastAsia="微软雅黑" w:cs="微软雅黑"/>
        </w:rPr>
      </w:pPr>
      <w:r>
        <w:rPr>
          <w:rFonts w:hint="eastAsia" w:ascii="微软雅黑" w:hAnsi="微软雅黑" w:eastAsia="微软雅黑" w:cs="微软雅黑"/>
        </w:rPr>
        <w:t>（九）</w:t>
      </w:r>
      <w:r>
        <w:rPr>
          <w:rFonts w:hint="eastAsia" w:ascii="微软雅黑" w:hAnsi="微软雅黑" w:eastAsia="微软雅黑" w:cs="微软雅黑"/>
          <w:lang w:val="en-US" w:eastAsia="zh-CN"/>
        </w:rPr>
        <w:t>载人车辆的志愿者招募方案或者载货车辆的物流方案、风险告知书、应急保障预案、购买保险凭据材料等；</w:t>
      </w:r>
    </w:p>
    <w:p w14:paraId="0314DFB1">
      <w:pPr>
        <w:pStyle w:val="9"/>
        <w:widowControl/>
        <w:spacing w:beforeAutospacing="0" w:after="250" w:afterAutospacing="0"/>
        <w:ind w:firstLine="720" w:firstLineChars="300"/>
        <w:rPr>
          <w:rFonts w:hint="eastAsia" w:ascii="微软雅黑" w:hAnsi="微软雅黑" w:eastAsia="微软雅黑" w:cs="微软雅黑"/>
          <w:lang w:eastAsia="zh-CN"/>
        </w:rPr>
      </w:pPr>
      <w:r>
        <w:rPr>
          <w:rFonts w:hint="eastAsia" w:ascii="微软雅黑" w:hAnsi="微软雅黑" w:eastAsia="微软雅黑" w:cs="微软雅黑"/>
          <w:lang w:eastAsia="zh-CN"/>
        </w:rPr>
        <w:t>（十）</w:t>
      </w:r>
      <w:r>
        <w:rPr>
          <w:rFonts w:hint="eastAsia" w:ascii="微软雅黑" w:hAnsi="微软雅黑" w:eastAsia="微软雅黑" w:cs="微软雅黑"/>
          <w:lang w:val="en-US" w:eastAsia="zh-CN"/>
        </w:rPr>
        <w:t>市</w:t>
      </w:r>
      <w:r>
        <w:rPr>
          <w:rFonts w:hint="eastAsia" w:ascii="微软雅黑" w:hAnsi="微软雅黑" w:eastAsia="微软雅黑" w:cs="微软雅黑"/>
          <w:lang w:eastAsia="zh-CN"/>
        </w:rPr>
        <w:t>工作专班要求的其他材料。</w:t>
      </w:r>
    </w:p>
    <w:p w14:paraId="616D0D86">
      <w:pPr>
        <w:pStyle w:val="9"/>
        <w:widowControl/>
        <w:spacing w:beforeAutospacing="0" w:after="250" w:afterAutospacing="0"/>
        <w:ind w:firstLine="720" w:firstLineChars="300"/>
        <w:rPr>
          <w:rFonts w:ascii="微软雅黑" w:hAnsi="微软雅黑" w:eastAsia="微软雅黑" w:cs="微软雅黑"/>
        </w:rPr>
      </w:pPr>
      <w:r>
        <w:rPr>
          <w:rStyle w:val="14"/>
          <w:rFonts w:hint="eastAsia" w:ascii="微软雅黑" w:hAnsi="微软雅黑" w:eastAsia="微软雅黑" w:cs="微软雅黑"/>
          <w:bCs/>
        </w:rPr>
        <w:t>第十三条</w:t>
      </w:r>
      <w:r>
        <w:rPr>
          <w:rFonts w:ascii="微软雅黑" w:hAnsi="微软雅黑" w:eastAsia="微软雅黑" w:cs="微软雅黑"/>
        </w:rPr>
        <w:t xml:space="preserve"> </w:t>
      </w:r>
      <w:r>
        <w:rPr>
          <w:rFonts w:hint="eastAsia" w:ascii="微软雅黑" w:hAnsi="微软雅黑" w:eastAsia="微软雅黑" w:cs="微软雅黑"/>
        </w:rPr>
        <w:t>示范运营申请材料应当符合本市示范运营管理相关规定。</w:t>
      </w:r>
    </w:p>
    <w:p w14:paraId="4AE7D1FA">
      <w:pPr>
        <w:pStyle w:val="9"/>
        <w:widowControl/>
        <w:spacing w:beforeAutospacing="0" w:after="250" w:afterAutospacing="0"/>
        <w:ind w:firstLine="708"/>
        <w:rPr>
          <w:rFonts w:ascii="微软雅黑" w:hAnsi="微软雅黑" w:eastAsia="微软雅黑" w:cs="微软雅黑"/>
        </w:rPr>
      </w:pPr>
      <w:r>
        <w:rPr>
          <w:rFonts w:ascii="微软雅黑" w:hAnsi="微软雅黑" w:eastAsia="微软雅黑" w:cs="微软雅黑"/>
          <w:b/>
          <w:bCs/>
        </w:rPr>
        <w:t>第十</w:t>
      </w:r>
      <w:r>
        <w:rPr>
          <w:rFonts w:hint="eastAsia" w:ascii="微软雅黑" w:hAnsi="微软雅黑" w:eastAsia="微软雅黑" w:cs="微软雅黑"/>
          <w:b/>
          <w:bCs/>
        </w:rPr>
        <w:t>四</w:t>
      </w:r>
      <w:r>
        <w:rPr>
          <w:rFonts w:ascii="微软雅黑" w:hAnsi="微软雅黑" w:eastAsia="微软雅黑" w:cs="微软雅黑"/>
          <w:b/>
          <w:bCs/>
        </w:rPr>
        <w:t>条</w:t>
      </w:r>
      <w:r>
        <w:rPr>
          <w:rFonts w:hint="eastAsia" w:ascii="微软雅黑" w:hAnsi="微软雅黑" w:eastAsia="微软雅黑" w:cs="微软雅黑"/>
        </w:rPr>
        <w:t xml:space="preserve"> </w:t>
      </w:r>
      <w:r>
        <w:rPr>
          <w:rFonts w:ascii="微软雅黑" w:hAnsi="微软雅黑" w:eastAsia="微软雅黑" w:cs="微软雅黑"/>
        </w:rPr>
        <w:t>申请开展智能网联汽车商业化运营的</w:t>
      </w:r>
      <w:r>
        <w:rPr>
          <w:rFonts w:hint="eastAsia" w:ascii="微软雅黑" w:hAnsi="微软雅黑" w:eastAsia="微软雅黑" w:cs="微软雅黑"/>
        </w:rPr>
        <w:t>，</w:t>
      </w:r>
      <w:r>
        <w:rPr>
          <w:rFonts w:ascii="微软雅黑" w:hAnsi="微软雅黑" w:eastAsia="微软雅黑" w:cs="微软雅黑"/>
        </w:rPr>
        <w:t>所投入运营的智能网联汽车应</w:t>
      </w:r>
      <w:r>
        <w:rPr>
          <w:rFonts w:hint="eastAsia" w:ascii="微软雅黑" w:hAnsi="微软雅黑" w:eastAsia="微软雅黑" w:cs="微软雅黑"/>
        </w:rPr>
        <w:t>当</w:t>
      </w:r>
      <w:r>
        <w:rPr>
          <w:rFonts w:ascii="微软雅黑" w:hAnsi="微软雅黑" w:eastAsia="微软雅黑" w:cs="微软雅黑"/>
        </w:rPr>
        <w:t>进入</w:t>
      </w:r>
      <w:r>
        <w:rPr>
          <w:rFonts w:hint="eastAsia" w:ascii="微软雅黑" w:hAnsi="微软雅黑" w:eastAsia="微软雅黑" w:cs="微软雅黑"/>
        </w:rPr>
        <w:t>工业和信息化部</w:t>
      </w:r>
      <w:r>
        <w:rPr>
          <w:rFonts w:ascii="微软雅黑" w:hAnsi="微软雅黑" w:eastAsia="微软雅黑" w:cs="微软雅黑"/>
        </w:rPr>
        <w:t>道路机动车辆产品公告目录或者获得具</w:t>
      </w:r>
      <w:bookmarkStart w:id="1" w:name="_GoBack"/>
      <w:bookmarkEnd w:id="1"/>
      <w:r>
        <w:rPr>
          <w:rFonts w:ascii="微软雅黑" w:hAnsi="微软雅黑" w:eastAsia="微软雅黑" w:cs="微软雅黑"/>
        </w:rPr>
        <w:t>备同等条件的产品认定，且应</w:t>
      </w:r>
      <w:r>
        <w:rPr>
          <w:rFonts w:hint="eastAsia" w:ascii="微软雅黑" w:hAnsi="微软雅黑" w:eastAsia="微软雅黑" w:cs="微软雅黑"/>
        </w:rPr>
        <w:t>当</w:t>
      </w:r>
      <w:r>
        <w:rPr>
          <w:rFonts w:ascii="微软雅黑" w:hAnsi="微软雅黑" w:eastAsia="微软雅黑" w:cs="微软雅黑"/>
        </w:rPr>
        <w:t>取得公安机关交通管理部门登记发放的车辆号牌、行驶证等登记凭证。办理与服务内容相匹配的道路运输经营资质和车辆营运证件后方可开展商业化运营活动。</w:t>
      </w:r>
    </w:p>
    <w:p w14:paraId="1090EDAB">
      <w:pPr>
        <w:pStyle w:val="9"/>
        <w:widowControl/>
        <w:spacing w:beforeAutospacing="0" w:after="250" w:afterAutospacing="0"/>
        <w:jc w:val="center"/>
        <w:outlineLvl w:val="0"/>
        <w:rPr>
          <w:rStyle w:val="14"/>
          <w:rFonts w:ascii="微软雅黑" w:hAnsi="微软雅黑" w:eastAsia="微软雅黑" w:cs="微软雅黑"/>
          <w:bCs/>
        </w:rPr>
      </w:pPr>
      <w:r>
        <w:rPr>
          <w:rStyle w:val="14"/>
          <w:rFonts w:hint="eastAsia" w:ascii="微软雅黑" w:hAnsi="微软雅黑" w:eastAsia="微软雅黑" w:cs="微软雅黑"/>
          <w:bCs/>
        </w:rPr>
        <w:t>第四章 测试与示范管理</w:t>
      </w:r>
    </w:p>
    <w:p w14:paraId="5A61A499">
      <w:pPr>
        <w:pStyle w:val="9"/>
        <w:widowControl/>
        <w:spacing w:beforeAutospacing="0" w:after="250" w:afterAutospacing="0"/>
        <w:jc w:val="center"/>
        <w:rPr>
          <w:rStyle w:val="14"/>
          <w:rFonts w:ascii="微软雅黑" w:hAnsi="微软雅黑" w:eastAsia="微软雅黑" w:cs="微软雅黑"/>
          <w:bCs/>
        </w:rPr>
      </w:pPr>
      <w:r>
        <w:rPr>
          <w:rStyle w:val="14"/>
          <w:rFonts w:hint="eastAsia" w:ascii="微软雅黑" w:hAnsi="微软雅黑" w:eastAsia="微软雅黑" w:cs="微软雅黑"/>
          <w:bCs/>
        </w:rPr>
        <w:t xml:space="preserve">第一节 </w:t>
      </w:r>
      <w:r>
        <w:rPr>
          <w:rStyle w:val="14"/>
          <w:rFonts w:ascii="微软雅黑" w:hAnsi="微软雅黑" w:eastAsia="微软雅黑" w:cs="微软雅黑"/>
          <w:bCs/>
        </w:rPr>
        <w:t xml:space="preserve"> </w:t>
      </w:r>
      <w:r>
        <w:rPr>
          <w:rStyle w:val="14"/>
          <w:rFonts w:hint="eastAsia" w:ascii="微软雅黑" w:hAnsi="微软雅黑" w:eastAsia="微软雅黑" w:cs="微软雅黑"/>
          <w:bCs/>
        </w:rPr>
        <w:t>活动管理</w:t>
      </w:r>
    </w:p>
    <w:p w14:paraId="24EC34E7">
      <w:pPr>
        <w:pStyle w:val="9"/>
        <w:widowControl/>
        <w:spacing w:beforeAutospacing="0" w:after="250" w:afterAutospacing="0"/>
        <w:ind w:firstLine="708"/>
        <w:rPr>
          <w:rStyle w:val="14"/>
          <w:rFonts w:ascii="微软雅黑" w:hAnsi="微软雅黑" w:eastAsia="微软雅黑" w:cs="微软雅黑"/>
          <w:bCs/>
        </w:rPr>
      </w:pPr>
      <w:r>
        <w:rPr>
          <w:rStyle w:val="14"/>
          <w:rFonts w:hint="eastAsia" w:ascii="微软雅黑" w:hAnsi="微软雅黑" w:eastAsia="微软雅黑" w:cs="微软雅黑"/>
          <w:bCs/>
        </w:rPr>
        <w:t xml:space="preserve">第十五条 </w:t>
      </w:r>
      <w:r>
        <w:rPr>
          <w:rStyle w:val="14"/>
          <w:rFonts w:hint="eastAsia" w:ascii="微软雅黑" w:hAnsi="微软雅黑" w:eastAsia="微软雅黑" w:cs="微软雅黑"/>
          <w:b w:val="0"/>
        </w:rPr>
        <w:t>测试与示范主体应当按照以下要求开展相关活动：</w:t>
      </w:r>
    </w:p>
    <w:p w14:paraId="0D17EDC1">
      <w:pPr>
        <w:pStyle w:val="9"/>
        <w:widowControl/>
        <w:spacing w:beforeAutospacing="0" w:after="250" w:afterAutospacing="0"/>
        <w:ind w:firstLine="708"/>
        <w:rPr>
          <w:rStyle w:val="14"/>
          <w:rFonts w:ascii="微软雅黑" w:hAnsi="微软雅黑" w:eastAsia="微软雅黑" w:cs="微软雅黑"/>
          <w:b w:val="0"/>
        </w:rPr>
      </w:pPr>
      <w:r>
        <w:rPr>
          <w:rStyle w:val="14"/>
          <w:rFonts w:hint="eastAsia" w:ascii="微软雅黑" w:hAnsi="微软雅黑" w:eastAsia="微软雅黑" w:cs="微软雅黑"/>
          <w:b w:val="0"/>
        </w:rPr>
        <w:t>（一）严格按照批准的特定道路、路线或区域，以及特定时间段开展相关活动；</w:t>
      </w:r>
    </w:p>
    <w:p w14:paraId="461DB09C">
      <w:pPr>
        <w:pStyle w:val="9"/>
        <w:widowControl/>
        <w:spacing w:beforeAutospacing="0" w:after="250" w:afterAutospacing="0"/>
        <w:ind w:firstLine="708"/>
        <w:rPr>
          <w:rStyle w:val="14"/>
          <w:rFonts w:ascii="微软雅黑" w:hAnsi="微软雅黑" w:eastAsia="微软雅黑" w:cs="微软雅黑"/>
          <w:b w:val="0"/>
        </w:rPr>
      </w:pPr>
      <w:r>
        <w:rPr>
          <w:rStyle w:val="14"/>
          <w:rFonts w:hint="eastAsia" w:ascii="微软雅黑" w:hAnsi="微软雅黑" w:eastAsia="微软雅黑" w:cs="微软雅黑"/>
          <w:b w:val="0"/>
        </w:rPr>
        <w:t>（二）不得在道路上开展制动性能试验；</w:t>
      </w:r>
    </w:p>
    <w:p w14:paraId="2A78525C">
      <w:pPr>
        <w:pStyle w:val="9"/>
        <w:widowControl/>
        <w:spacing w:after="250"/>
        <w:ind w:firstLine="708"/>
        <w:rPr>
          <w:rStyle w:val="14"/>
          <w:rFonts w:ascii="微软雅黑" w:hAnsi="微软雅黑" w:eastAsia="微软雅黑" w:cs="微软雅黑"/>
          <w:b w:val="0"/>
        </w:rPr>
      </w:pPr>
      <w:r>
        <w:rPr>
          <w:rStyle w:val="14"/>
          <w:rFonts w:hint="eastAsia" w:ascii="微软雅黑" w:hAnsi="微软雅黑" w:eastAsia="微软雅黑" w:cs="微软雅黑"/>
          <w:b w:val="0"/>
        </w:rPr>
        <w:t>（三）不得私自断开数据监控，车辆监控数据发生异常的，测试与示范主体应当主动停止相关活动，经技术服务单位排查并确认恢复正常后方可继续开展；</w:t>
      </w:r>
    </w:p>
    <w:p w14:paraId="336E87FD">
      <w:pPr>
        <w:pStyle w:val="9"/>
        <w:widowControl/>
        <w:spacing w:beforeAutospacing="0" w:after="250" w:afterAutospacing="0"/>
        <w:ind w:firstLine="708"/>
        <w:rPr>
          <w:rStyle w:val="14"/>
          <w:rFonts w:ascii="微软雅黑" w:hAnsi="微软雅黑" w:eastAsia="微软雅黑" w:cs="微软雅黑"/>
          <w:b w:val="0"/>
        </w:rPr>
      </w:pPr>
      <w:r>
        <w:rPr>
          <w:rStyle w:val="14"/>
          <w:rFonts w:hint="eastAsia" w:ascii="微软雅黑" w:hAnsi="微软雅黑" w:eastAsia="微软雅黑" w:cs="微软雅黑"/>
          <w:b w:val="0"/>
        </w:rPr>
        <w:t>（四）道路测试期间，除经专业培训的测试人员、用于模拟货物的配重和测试数据记录设备外，测试车辆不得搭载其他与测试无关的人员和货物；</w:t>
      </w:r>
    </w:p>
    <w:p w14:paraId="692BEE7B">
      <w:pPr>
        <w:pStyle w:val="9"/>
        <w:widowControl/>
        <w:spacing w:beforeAutospacing="0" w:after="250" w:afterAutospacing="0"/>
        <w:ind w:firstLine="708"/>
        <w:rPr>
          <w:rStyle w:val="14"/>
          <w:rFonts w:ascii="微软雅黑" w:hAnsi="微软雅黑" w:eastAsia="微软雅黑" w:cs="微软雅黑"/>
          <w:b w:val="0"/>
        </w:rPr>
      </w:pPr>
      <w:r>
        <w:rPr>
          <w:rStyle w:val="14"/>
          <w:rFonts w:hint="eastAsia" w:ascii="微软雅黑" w:hAnsi="微软雅黑" w:eastAsia="微软雅黑" w:cs="微软雅黑"/>
          <w:b w:val="0"/>
        </w:rPr>
        <w:t>（五）示范应用和示范运营期间，搭载的人员和货物不得超出道路测试时车辆的额定乘员和核定载质量，不得搭载危险货物；</w:t>
      </w:r>
    </w:p>
    <w:p w14:paraId="7ECDA243">
      <w:pPr>
        <w:pStyle w:val="9"/>
        <w:widowControl/>
        <w:spacing w:beforeAutospacing="0" w:after="250" w:afterAutospacing="0"/>
        <w:ind w:firstLine="708"/>
        <w:rPr>
          <w:rStyle w:val="14"/>
          <w:rFonts w:ascii="微软雅黑" w:hAnsi="微软雅黑" w:eastAsia="微软雅黑" w:cs="微软雅黑"/>
          <w:b w:val="0"/>
        </w:rPr>
      </w:pPr>
      <w:r>
        <w:rPr>
          <w:rStyle w:val="14"/>
          <w:rFonts w:hint="eastAsia" w:ascii="微软雅黑" w:hAnsi="微软雅黑" w:eastAsia="微软雅黑" w:cs="微软雅黑"/>
          <w:b w:val="0"/>
        </w:rPr>
        <w:t>（六）开展网联相关测试前，测试与示范主体应当与相关网络运营商对测试范围的移动通信信号传输质量、车辆之间的联络状态、远程平台、冗余系统进行检查与监测，确保远程平台和车辆正常运行。</w:t>
      </w:r>
    </w:p>
    <w:p w14:paraId="3388949F">
      <w:pPr>
        <w:pStyle w:val="9"/>
        <w:widowControl/>
        <w:spacing w:beforeAutospacing="0" w:after="250" w:afterAutospacing="0"/>
        <w:ind w:firstLine="708"/>
        <w:rPr>
          <w:rStyle w:val="14"/>
          <w:rFonts w:ascii="微软雅黑" w:hAnsi="微软雅黑" w:eastAsia="微软雅黑" w:cs="微软雅黑"/>
          <w:b w:val="0"/>
        </w:rPr>
      </w:pPr>
      <w:r>
        <w:rPr>
          <w:rStyle w:val="14"/>
          <w:rFonts w:hint="eastAsia" w:ascii="微软雅黑" w:hAnsi="微软雅黑" w:eastAsia="微软雅黑" w:cs="微软雅黑"/>
          <w:b w:val="0"/>
        </w:rPr>
        <w:t>（七）车内无安全员的高度自动驾驶车辆在测试与示范应用活动期间发生故障的，应当立即进入最小风险运行模式，远程安全员应当采取应急处置措施，确保车辆处于安全状态。车辆无法运行的，测试与示范主体应当在故障发生后2小时内派员赶赴现场处理，降低故障车辆对正常交通流的影响。</w:t>
      </w:r>
    </w:p>
    <w:p w14:paraId="795F74B6">
      <w:pPr>
        <w:pStyle w:val="9"/>
        <w:widowControl/>
        <w:spacing w:beforeAutospacing="0" w:after="250" w:afterAutospacing="0"/>
        <w:ind w:firstLine="708"/>
        <w:rPr>
          <w:rStyle w:val="14"/>
          <w:rFonts w:ascii="微软雅黑" w:hAnsi="微软雅黑" w:eastAsia="微软雅黑" w:cs="微软雅黑"/>
          <w:bCs/>
        </w:rPr>
      </w:pPr>
      <w:r>
        <w:rPr>
          <w:rStyle w:val="14"/>
          <w:rFonts w:hint="eastAsia" w:ascii="微软雅黑" w:hAnsi="微软雅黑" w:eastAsia="微软雅黑" w:cs="微软雅黑"/>
          <w:b w:val="0"/>
          <w:bCs w:val="0"/>
        </w:rPr>
        <w:t>（八）</w:t>
      </w:r>
      <w:r>
        <w:rPr>
          <w:rStyle w:val="14"/>
          <w:rFonts w:ascii="微软雅黑" w:hAnsi="微软雅黑" w:eastAsia="微软雅黑" w:cs="微软雅黑"/>
          <w:b w:val="0"/>
        </w:rPr>
        <w:t>示范运营活动应当符合本市示范运营管理相关规定。</w:t>
      </w:r>
    </w:p>
    <w:p w14:paraId="3B8A9CF1">
      <w:pPr>
        <w:pStyle w:val="9"/>
        <w:widowControl/>
        <w:spacing w:beforeAutospacing="0" w:after="250" w:afterAutospacing="0"/>
        <w:ind w:firstLine="708"/>
        <w:rPr>
          <w:rStyle w:val="14"/>
          <w:rFonts w:ascii="微软雅黑" w:hAnsi="微软雅黑" w:eastAsia="微软雅黑" w:cs="微软雅黑"/>
          <w:b w:val="0"/>
        </w:rPr>
      </w:pPr>
      <w:r>
        <w:rPr>
          <w:rStyle w:val="14"/>
          <w:rFonts w:hint="eastAsia" w:ascii="微软雅黑" w:hAnsi="微软雅黑" w:eastAsia="微软雅黑" w:cs="微软雅黑"/>
          <w:bCs/>
        </w:rPr>
        <w:t>第十六条</w:t>
      </w:r>
      <w:r>
        <w:rPr>
          <w:rFonts w:hint="eastAsia" w:ascii="微软雅黑" w:hAnsi="微软雅黑" w:eastAsia="微软雅黑" w:cs="微软雅黑"/>
        </w:rPr>
        <w:t xml:space="preserve"> </w:t>
      </w:r>
      <w:r>
        <w:rPr>
          <w:rStyle w:val="14"/>
          <w:rFonts w:hint="eastAsia" w:ascii="微软雅黑" w:hAnsi="微软雅黑" w:eastAsia="微软雅黑" w:cs="微软雅黑"/>
          <w:b w:val="0"/>
        </w:rPr>
        <w:t>道路测试主体应当在每年6月和12月向</w:t>
      </w:r>
      <w:r>
        <w:rPr>
          <w:rStyle w:val="14"/>
          <w:rFonts w:hint="eastAsia" w:ascii="微软雅黑" w:hAnsi="微软雅黑" w:eastAsia="微软雅黑" w:cs="微软雅黑"/>
          <w:b w:val="0"/>
          <w:lang w:val="en-US" w:eastAsia="zh-CN"/>
        </w:rPr>
        <w:t>市</w:t>
      </w:r>
      <w:r>
        <w:rPr>
          <w:rFonts w:hint="eastAsia" w:ascii="微软雅黑" w:hAnsi="微软雅黑" w:eastAsia="微软雅黑" w:cs="微软雅黑"/>
        </w:rPr>
        <w:t>工作专班</w:t>
      </w:r>
      <w:r>
        <w:rPr>
          <w:rStyle w:val="14"/>
          <w:rFonts w:hint="eastAsia" w:ascii="微软雅黑" w:hAnsi="微软雅黑" w:eastAsia="微软雅黑" w:cs="微软雅黑"/>
          <w:b w:val="0"/>
        </w:rPr>
        <w:t>提交道路测试总结报告。示范应用、示范运营主体应当每季度向</w:t>
      </w:r>
      <w:r>
        <w:rPr>
          <w:rStyle w:val="14"/>
          <w:rFonts w:hint="eastAsia" w:ascii="微软雅黑" w:hAnsi="微软雅黑" w:eastAsia="微软雅黑" w:cs="微软雅黑"/>
          <w:b w:val="0"/>
          <w:lang w:val="en-US" w:eastAsia="zh-CN"/>
        </w:rPr>
        <w:t>市</w:t>
      </w:r>
      <w:r>
        <w:rPr>
          <w:rFonts w:hint="eastAsia" w:ascii="微软雅黑" w:hAnsi="微软雅黑" w:eastAsia="微软雅黑" w:cs="微软雅黑"/>
        </w:rPr>
        <w:t>工作专班</w:t>
      </w:r>
      <w:r>
        <w:rPr>
          <w:rStyle w:val="14"/>
          <w:rFonts w:hint="eastAsia" w:ascii="微软雅黑" w:hAnsi="微软雅黑" w:eastAsia="微软雅黑" w:cs="微软雅黑"/>
          <w:b w:val="0"/>
        </w:rPr>
        <w:t>提交示范应用、示范运营总结报告。</w:t>
      </w:r>
    </w:p>
    <w:p w14:paraId="4B4CD33A">
      <w:pPr>
        <w:pStyle w:val="9"/>
        <w:widowControl/>
        <w:spacing w:beforeAutospacing="0" w:after="250" w:afterAutospacing="0"/>
        <w:jc w:val="center"/>
        <w:outlineLvl w:val="1"/>
        <w:rPr>
          <w:rStyle w:val="14"/>
          <w:rFonts w:ascii="微软雅黑" w:hAnsi="微软雅黑" w:eastAsia="微软雅黑" w:cs="微软雅黑"/>
          <w:bCs/>
        </w:rPr>
      </w:pPr>
      <w:r>
        <w:rPr>
          <w:rStyle w:val="14"/>
          <w:rFonts w:hint="eastAsia" w:ascii="微软雅黑" w:hAnsi="微软雅黑" w:eastAsia="微软雅黑" w:cs="微软雅黑"/>
          <w:bCs/>
        </w:rPr>
        <w:t>第二节 变更管理</w:t>
      </w:r>
    </w:p>
    <w:p w14:paraId="5D5047F0">
      <w:pPr>
        <w:pStyle w:val="9"/>
        <w:widowControl/>
        <w:spacing w:beforeAutospacing="0" w:after="250" w:afterAutospacing="0"/>
        <w:ind w:firstLine="708"/>
        <w:rPr>
          <w:rStyle w:val="14"/>
          <w:rFonts w:ascii="微软雅黑" w:hAnsi="微软雅黑" w:eastAsia="微软雅黑" w:cs="微软雅黑"/>
          <w:b w:val="0"/>
          <w:lang w:val="zh-CN"/>
        </w:rPr>
      </w:pPr>
      <w:r>
        <w:rPr>
          <w:rFonts w:hint="eastAsia" w:ascii="微软雅黑" w:hAnsi="微软雅黑" w:eastAsia="微软雅黑" w:cs="微软雅黑"/>
          <w:b/>
          <w:bCs/>
          <w:lang w:val="zh-CN"/>
        </w:rPr>
        <w:t>第</w:t>
      </w:r>
      <w:r>
        <w:rPr>
          <w:rFonts w:hint="eastAsia" w:ascii="微软雅黑" w:hAnsi="微软雅黑" w:eastAsia="微软雅黑" w:cs="微软雅黑"/>
          <w:b/>
          <w:bCs/>
        </w:rPr>
        <w:t>十七</w:t>
      </w:r>
      <w:r>
        <w:rPr>
          <w:rFonts w:hint="eastAsia" w:ascii="微软雅黑" w:hAnsi="微软雅黑" w:eastAsia="微软雅黑" w:cs="微软雅黑"/>
          <w:b/>
          <w:bCs/>
          <w:lang w:val="zh-CN"/>
        </w:rPr>
        <w:t>条</w:t>
      </w:r>
      <w:r>
        <w:rPr>
          <w:rFonts w:hint="eastAsia" w:ascii="微软雅黑" w:hAnsi="微软雅黑" w:eastAsia="微软雅黑" w:cs="微软雅黑"/>
          <w:b/>
          <w:bCs/>
        </w:rPr>
        <w:t xml:space="preserve"> </w:t>
      </w:r>
      <w:r>
        <w:rPr>
          <w:rStyle w:val="14"/>
          <w:rFonts w:hint="eastAsia" w:ascii="微软雅黑" w:hAnsi="微软雅黑" w:eastAsia="微软雅黑" w:cs="微软雅黑"/>
          <w:b w:val="0"/>
          <w:lang w:val="zh-CN"/>
        </w:rPr>
        <w:t>测试与示范期间，测试与示范主体发生主体信息、</w:t>
      </w:r>
      <w:r>
        <w:rPr>
          <w:rFonts w:hint="eastAsia" w:ascii="微软雅黑" w:hAnsi="微软雅黑" w:eastAsia="微软雅黑" w:cs="微软雅黑"/>
        </w:rPr>
        <w:t>软件系统、关键零部件、设计运行条件等重大变更的</w:t>
      </w:r>
      <w:r>
        <w:rPr>
          <w:rStyle w:val="14"/>
          <w:rFonts w:hint="eastAsia" w:ascii="微软雅黑" w:hAnsi="微软雅黑" w:eastAsia="微软雅黑" w:cs="微软雅黑"/>
          <w:b w:val="0"/>
          <w:lang w:val="zh-CN"/>
        </w:rPr>
        <w:t>，应当</w:t>
      </w:r>
      <w:r>
        <w:rPr>
          <w:rFonts w:hint="eastAsia" w:eastAsia="微软雅黑"/>
          <w:lang w:val="zh-CN"/>
        </w:rPr>
        <w:t>向</w:t>
      </w:r>
      <w:r>
        <w:rPr>
          <w:rFonts w:hint="eastAsia" w:eastAsia="微软雅黑"/>
          <w:lang w:val="en-US" w:eastAsia="zh-CN"/>
        </w:rPr>
        <w:t>市</w:t>
      </w:r>
      <w:r>
        <w:rPr>
          <w:rFonts w:hint="eastAsia" w:eastAsia="微软雅黑"/>
        </w:rPr>
        <w:t>工作专班</w:t>
      </w:r>
      <w:r>
        <w:rPr>
          <w:rStyle w:val="14"/>
          <w:rFonts w:hint="eastAsia" w:ascii="微软雅黑" w:hAnsi="微软雅黑" w:eastAsia="微软雅黑" w:cs="微软雅黑"/>
          <w:b w:val="0"/>
          <w:lang w:val="zh-CN"/>
        </w:rPr>
        <w:t>提交变更申请，经</w:t>
      </w:r>
      <w:r>
        <w:rPr>
          <w:rStyle w:val="14"/>
          <w:rFonts w:hint="eastAsia" w:ascii="微软雅黑" w:hAnsi="微软雅黑" w:eastAsia="微软雅黑" w:cs="微软雅黑"/>
          <w:b w:val="0"/>
        </w:rPr>
        <w:t>技术服务单位</w:t>
      </w:r>
      <w:r>
        <w:rPr>
          <w:rStyle w:val="14"/>
          <w:rFonts w:hint="eastAsia" w:ascii="微软雅黑" w:hAnsi="微软雅黑" w:eastAsia="微软雅黑" w:cs="微软雅黑"/>
          <w:b w:val="0"/>
          <w:lang w:val="zh-CN"/>
        </w:rPr>
        <w:t>结合变更情形完成静态检查及动态测试</w:t>
      </w:r>
      <w:r>
        <w:rPr>
          <w:rStyle w:val="14"/>
          <w:rFonts w:hint="eastAsia" w:ascii="微软雅黑" w:hAnsi="微软雅黑" w:eastAsia="微软雅黑" w:cs="微软雅黑"/>
          <w:b w:val="0"/>
        </w:rPr>
        <w:t>通过</w:t>
      </w:r>
      <w:r>
        <w:rPr>
          <w:rStyle w:val="14"/>
          <w:rFonts w:hint="eastAsia" w:ascii="微软雅黑" w:hAnsi="微软雅黑" w:eastAsia="微软雅黑" w:cs="微软雅黑"/>
          <w:b w:val="0"/>
          <w:lang w:val="zh-CN"/>
        </w:rPr>
        <w:t>后，报</w:t>
      </w:r>
      <w:r>
        <w:rPr>
          <w:rStyle w:val="14"/>
          <w:rFonts w:hint="eastAsia" w:ascii="微软雅黑" w:hAnsi="微软雅黑" w:eastAsia="微软雅黑" w:cs="微软雅黑"/>
          <w:b w:val="0"/>
          <w:lang w:val="en-US" w:eastAsia="zh-CN"/>
        </w:rPr>
        <w:t>市</w:t>
      </w:r>
      <w:r>
        <w:rPr>
          <w:rStyle w:val="14"/>
          <w:rFonts w:hint="eastAsia" w:ascii="微软雅黑" w:hAnsi="微软雅黑" w:eastAsia="微软雅黑" w:cs="微软雅黑"/>
          <w:b w:val="0"/>
          <w:lang w:val="zh-CN"/>
        </w:rPr>
        <w:t>工作专班审议，办理备案手续。</w:t>
      </w:r>
    </w:p>
    <w:p w14:paraId="6BE4A34B">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 xml:space="preserve">第十八条 </w:t>
      </w:r>
      <w:r>
        <w:rPr>
          <w:rFonts w:hint="eastAsia" w:eastAsia="微软雅黑"/>
          <w:lang w:val="zh-CN"/>
        </w:rPr>
        <w:t>道路测试主体申请增加道路测试车辆数量，应当说明必要性并提交相关申请材料。对于车型、设计运行条件、软件系统和硬件配置相同的车辆，经过</w:t>
      </w:r>
      <w:r>
        <w:rPr>
          <w:rStyle w:val="14"/>
          <w:rFonts w:hint="eastAsia" w:ascii="微软雅黑" w:hAnsi="微软雅黑" w:eastAsia="微软雅黑" w:cs="微软雅黑"/>
          <w:b w:val="0"/>
        </w:rPr>
        <w:t>技术服务单位</w:t>
      </w:r>
      <w:r>
        <w:rPr>
          <w:rFonts w:hint="eastAsia" w:eastAsia="微软雅黑"/>
          <w:lang w:val="zh-CN"/>
        </w:rPr>
        <w:t>一致性抽检后，无需重复进行相同项目的测试。</w:t>
      </w:r>
    </w:p>
    <w:p w14:paraId="3D595DAC">
      <w:pPr>
        <w:pStyle w:val="9"/>
        <w:widowControl/>
        <w:spacing w:beforeAutospacing="0" w:after="250" w:afterAutospacing="0"/>
        <w:ind w:firstLine="708"/>
        <w:rPr>
          <w:rFonts w:eastAsia="微软雅黑"/>
          <w:lang w:val="zh-CN"/>
        </w:rPr>
      </w:pPr>
      <w:r>
        <w:rPr>
          <w:rFonts w:hint="eastAsia" w:ascii="微软雅黑" w:hAnsi="微软雅黑" w:eastAsia="微软雅黑" w:cs="微软雅黑"/>
          <w:b/>
          <w:bCs/>
        </w:rPr>
        <w:t>第十九条</w:t>
      </w:r>
      <w:r>
        <w:rPr>
          <w:rFonts w:hint="eastAsia" w:ascii="微软雅黑" w:hAnsi="微软雅黑" w:eastAsia="微软雅黑" w:cs="微软雅黑"/>
        </w:rPr>
        <w:t xml:space="preserve"> </w:t>
      </w:r>
      <w:r>
        <w:rPr>
          <w:rFonts w:hint="eastAsia" w:eastAsia="微软雅黑"/>
          <w:lang w:val="zh-CN"/>
        </w:rPr>
        <w:t>道路测试阶段发生下列</w:t>
      </w:r>
      <w:r>
        <w:rPr>
          <w:rFonts w:hint="eastAsia" w:eastAsia="微软雅黑"/>
        </w:rPr>
        <w:t>变更</w:t>
      </w:r>
      <w:r>
        <w:rPr>
          <w:rFonts w:hint="eastAsia" w:eastAsia="微软雅黑"/>
          <w:lang w:val="zh-CN"/>
        </w:rPr>
        <w:t>情形之一的，道路测试主体向</w:t>
      </w:r>
      <w:r>
        <w:rPr>
          <w:rFonts w:hint="eastAsia" w:eastAsia="微软雅黑"/>
          <w:lang w:val="en-US" w:eastAsia="zh-CN"/>
        </w:rPr>
        <w:t>市</w:t>
      </w:r>
      <w:r>
        <w:rPr>
          <w:rFonts w:hint="eastAsia" w:eastAsia="微软雅黑"/>
        </w:rPr>
        <w:t>工作专班</w:t>
      </w:r>
      <w:r>
        <w:rPr>
          <w:rFonts w:hint="eastAsia" w:eastAsia="微软雅黑"/>
          <w:lang w:val="zh-CN"/>
        </w:rPr>
        <w:t>提交相关材料完成备案，并同步更新安全性自我声明。</w:t>
      </w:r>
    </w:p>
    <w:p w14:paraId="286B58D7">
      <w:pPr>
        <w:pStyle w:val="9"/>
        <w:widowControl/>
        <w:spacing w:beforeAutospacing="0" w:after="250" w:afterAutospacing="0"/>
        <w:ind w:firstLine="708"/>
        <w:rPr>
          <w:rFonts w:hint="eastAsia" w:eastAsia="微软雅黑"/>
          <w:lang w:val="zh-CN"/>
        </w:rPr>
      </w:pPr>
      <w:r>
        <w:rPr>
          <w:rFonts w:hint="eastAsia" w:eastAsia="微软雅黑"/>
          <w:lang w:val="zh-CN"/>
        </w:rPr>
        <w:t>（</w:t>
      </w:r>
      <w:r>
        <w:rPr>
          <w:rFonts w:hint="eastAsia" w:eastAsia="微软雅黑"/>
        </w:rPr>
        <w:t>一</w:t>
      </w:r>
      <w:r>
        <w:rPr>
          <w:rFonts w:hint="eastAsia" w:eastAsia="微软雅黑"/>
          <w:lang w:val="zh-CN"/>
        </w:rPr>
        <w:t>）驾驶人或安全员变更；</w:t>
      </w:r>
    </w:p>
    <w:p w14:paraId="1DAE8865">
      <w:pPr>
        <w:pStyle w:val="9"/>
        <w:widowControl/>
        <w:spacing w:beforeAutospacing="0" w:after="250" w:afterAutospacing="0"/>
        <w:ind w:firstLine="708"/>
        <w:rPr>
          <w:rFonts w:hint="eastAsia" w:eastAsia="微软雅黑"/>
          <w:lang w:val="zh-CN"/>
        </w:rPr>
      </w:pPr>
      <w:r>
        <w:rPr>
          <w:rFonts w:hint="eastAsia" w:eastAsia="微软雅黑"/>
          <w:lang w:val="zh-CN"/>
        </w:rPr>
        <w:t>（</w:t>
      </w:r>
      <w:r>
        <w:rPr>
          <w:rFonts w:hint="eastAsia" w:eastAsia="微软雅黑"/>
        </w:rPr>
        <w:t>二</w:t>
      </w:r>
      <w:r>
        <w:rPr>
          <w:rFonts w:hint="eastAsia" w:eastAsia="微软雅黑"/>
          <w:lang w:val="zh-CN"/>
        </w:rPr>
        <w:t>）车辆数量调整；</w:t>
      </w:r>
    </w:p>
    <w:p w14:paraId="393C0347">
      <w:pPr>
        <w:pStyle w:val="9"/>
        <w:widowControl/>
        <w:spacing w:beforeAutospacing="0" w:after="250" w:afterAutospacing="0"/>
        <w:ind w:firstLine="708"/>
        <w:rPr>
          <w:rFonts w:eastAsia="微软雅黑"/>
          <w:lang w:val="zh-CN"/>
        </w:rPr>
      </w:pPr>
      <w:r>
        <w:rPr>
          <w:rFonts w:hint="eastAsia" w:eastAsia="微软雅黑"/>
          <w:lang w:val="zh-CN"/>
        </w:rPr>
        <w:t>（</w:t>
      </w:r>
      <w:r>
        <w:rPr>
          <w:rFonts w:hint="eastAsia" w:eastAsia="微软雅黑"/>
          <w:lang w:val="en-US" w:eastAsia="zh-CN"/>
        </w:rPr>
        <w:t>三</w:t>
      </w:r>
      <w:r>
        <w:rPr>
          <w:rFonts w:hint="eastAsia" w:eastAsia="微软雅黑"/>
          <w:lang w:val="zh-CN"/>
        </w:rPr>
        <w:t>）变更测试路段，但新路段的道路风险等级、道路元素与已批准路段保持一致；</w:t>
      </w:r>
    </w:p>
    <w:p w14:paraId="4E568618">
      <w:pPr>
        <w:pStyle w:val="9"/>
        <w:widowControl/>
        <w:spacing w:beforeAutospacing="0" w:after="250" w:afterAutospacing="0"/>
        <w:ind w:firstLine="708"/>
        <w:rPr>
          <w:rFonts w:eastAsia="微软雅黑"/>
          <w:lang w:val="zh-CN"/>
        </w:rPr>
      </w:pPr>
      <w:r>
        <w:rPr>
          <w:rFonts w:hint="eastAsia" w:eastAsia="微软雅黑"/>
          <w:lang w:val="zh-CN"/>
        </w:rPr>
        <w:t>（</w:t>
      </w:r>
      <w:r>
        <w:rPr>
          <w:rFonts w:hint="eastAsia" w:eastAsia="微软雅黑"/>
          <w:lang w:val="en-US" w:eastAsia="zh-CN"/>
        </w:rPr>
        <w:t>四</w:t>
      </w:r>
      <w:r>
        <w:rPr>
          <w:rFonts w:hint="eastAsia" w:eastAsia="微软雅黑"/>
          <w:lang w:val="zh-CN"/>
        </w:rPr>
        <w:t>）进行软件更新，但未涉及软件架构重大调整、未新增自动驾驶功能且未变更</w:t>
      </w:r>
      <w:r>
        <w:rPr>
          <w:rFonts w:hint="eastAsia" w:eastAsia="微软雅黑"/>
        </w:rPr>
        <w:t>系统</w:t>
      </w:r>
      <w:r>
        <w:rPr>
          <w:rFonts w:hint="eastAsia" w:eastAsia="微软雅黑"/>
          <w:lang w:val="zh-CN"/>
        </w:rPr>
        <w:t>设计运行条件。</w:t>
      </w:r>
    </w:p>
    <w:p w14:paraId="6863359C">
      <w:pPr>
        <w:pStyle w:val="9"/>
        <w:widowControl/>
        <w:spacing w:beforeAutospacing="0" w:after="250" w:afterAutospacing="0"/>
        <w:ind w:firstLine="708"/>
        <w:rPr>
          <w:rFonts w:eastAsia="微软雅黑"/>
          <w:lang w:val="zh-CN"/>
        </w:rPr>
      </w:pPr>
      <w:r>
        <w:rPr>
          <w:rFonts w:hint="eastAsia" w:ascii="微软雅黑" w:hAnsi="微软雅黑" w:eastAsia="微软雅黑" w:cs="微软雅黑"/>
          <w:b/>
          <w:bCs/>
        </w:rPr>
        <w:t>第二十条</w:t>
      </w:r>
      <w:r>
        <w:rPr>
          <w:rFonts w:hint="eastAsia" w:ascii="微软雅黑" w:hAnsi="微软雅黑" w:eastAsia="微软雅黑" w:cs="微软雅黑"/>
        </w:rPr>
        <w:t xml:space="preserve"> </w:t>
      </w:r>
      <w:r>
        <w:rPr>
          <w:rFonts w:hint="eastAsia" w:eastAsia="微软雅黑"/>
          <w:lang w:val="zh-CN"/>
        </w:rPr>
        <w:t>示范应用、示范运营阶段发生下列</w:t>
      </w:r>
      <w:r>
        <w:rPr>
          <w:rFonts w:hint="eastAsia" w:eastAsia="微软雅黑"/>
        </w:rPr>
        <w:t>变更</w:t>
      </w:r>
      <w:r>
        <w:rPr>
          <w:rFonts w:hint="eastAsia" w:eastAsia="微软雅黑"/>
          <w:lang w:val="zh-CN"/>
        </w:rPr>
        <w:t>情形之一的，</w:t>
      </w:r>
      <w:r>
        <w:rPr>
          <w:rFonts w:hint="eastAsia" w:ascii="微软雅黑" w:hAnsi="微软雅黑" w:eastAsia="微软雅黑" w:cs="微软雅黑"/>
        </w:rPr>
        <w:t>测试与</w:t>
      </w:r>
      <w:r>
        <w:rPr>
          <w:rFonts w:hint="eastAsia" w:eastAsia="微软雅黑"/>
          <w:lang w:val="zh-CN"/>
        </w:rPr>
        <w:t>示范主体向</w:t>
      </w:r>
      <w:r>
        <w:rPr>
          <w:rFonts w:hint="eastAsia" w:eastAsia="微软雅黑"/>
          <w:lang w:val="en-US" w:eastAsia="zh-CN"/>
        </w:rPr>
        <w:t>市</w:t>
      </w:r>
      <w:r>
        <w:rPr>
          <w:rFonts w:hint="eastAsia" w:eastAsia="微软雅黑"/>
        </w:rPr>
        <w:t>工作专班</w:t>
      </w:r>
      <w:r>
        <w:rPr>
          <w:rFonts w:hint="eastAsia" w:eastAsia="微软雅黑"/>
          <w:lang w:val="zh-CN"/>
        </w:rPr>
        <w:t>提交相关材料完成备案，</w:t>
      </w:r>
      <w:r>
        <w:rPr>
          <w:rStyle w:val="14"/>
          <w:rFonts w:hint="eastAsia" w:ascii="微软雅黑" w:hAnsi="微软雅黑" w:eastAsia="微软雅黑" w:cs="微软雅黑"/>
          <w:b w:val="0"/>
        </w:rPr>
        <w:t>并</w:t>
      </w:r>
      <w:r>
        <w:rPr>
          <w:rFonts w:hint="eastAsia" w:eastAsia="微软雅黑"/>
          <w:lang w:val="zh-CN"/>
        </w:rPr>
        <w:t>同步更新安全性自我声明：</w:t>
      </w:r>
    </w:p>
    <w:p w14:paraId="410C9B48">
      <w:pPr>
        <w:pStyle w:val="9"/>
        <w:widowControl/>
        <w:spacing w:beforeAutospacing="0" w:after="250" w:afterAutospacing="0"/>
        <w:ind w:firstLine="708"/>
        <w:rPr>
          <w:rFonts w:eastAsia="微软雅黑"/>
          <w:lang w:val="zh-CN"/>
        </w:rPr>
      </w:pPr>
      <w:r>
        <w:rPr>
          <w:rFonts w:hint="eastAsia" w:eastAsia="微软雅黑"/>
          <w:lang w:val="zh-CN"/>
        </w:rPr>
        <w:t>（</w:t>
      </w:r>
      <w:r>
        <w:rPr>
          <w:rFonts w:hint="eastAsia" w:eastAsia="微软雅黑"/>
        </w:rPr>
        <w:t>一</w:t>
      </w:r>
      <w:r>
        <w:rPr>
          <w:rFonts w:hint="eastAsia" w:eastAsia="微软雅黑"/>
          <w:lang w:val="zh-CN"/>
        </w:rPr>
        <w:t>）驾驶人或安全员变更；</w:t>
      </w:r>
    </w:p>
    <w:p w14:paraId="1BADEB6E">
      <w:pPr>
        <w:pStyle w:val="9"/>
        <w:widowControl/>
        <w:spacing w:beforeAutospacing="0" w:after="250" w:afterAutospacing="0"/>
        <w:ind w:firstLine="708"/>
        <w:rPr>
          <w:rFonts w:eastAsia="微软雅黑"/>
          <w:lang w:val="zh-CN"/>
        </w:rPr>
      </w:pPr>
      <w:r>
        <w:rPr>
          <w:rFonts w:hint="eastAsia" w:eastAsia="微软雅黑"/>
          <w:lang w:val="zh-CN"/>
        </w:rPr>
        <w:t>（</w:t>
      </w:r>
      <w:r>
        <w:rPr>
          <w:rFonts w:hint="eastAsia" w:eastAsia="微软雅黑"/>
        </w:rPr>
        <w:t>二</w:t>
      </w:r>
      <w:r>
        <w:rPr>
          <w:rFonts w:hint="eastAsia" w:eastAsia="微软雅黑"/>
          <w:lang w:val="zh-CN"/>
        </w:rPr>
        <w:t>）车辆数量调整；</w:t>
      </w:r>
    </w:p>
    <w:p w14:paraId="7A2D9F5E">
      <w:pPr>
        <w:pStyle w:val="9"/>
        <w:widowControl/>
        <w:spacing w:beforeAutospacing="0" w:after="250" w:afterAutospacing="0"/>
        <w:ind w:firstLine="708"/>
        <w:rPr>
          <w:rFonts w:eastAsia="微软雅黑"/>
          <w:lang w:val="zh-CN"/>
        </w:rPr>
      </w:pPr>
      <w:r>
        <w:rPr>
          <w:rFonts w:hint="eastAsia" w:eastAsia="微软雅黑"/>
          <w:lang w:val="zh-CN"/>
        </w:rPr>
        <w:t>（</w:t>
      </w:r>
      <w:r>
        <w:rPr>
          <w:rFonts w:hint="eastAsia" w:eastAsia="微软雅黑"/>
        </w:rPr>
        <w:t>三</w:t>
      </w:r>
      <w:r>
        <w:rPr>
          <w:rFonts w:hint="eastAsia" w:eastAsia="微软雅黑"/>
          <w:lang w:val="zh-CN"/>
        </w:rPr>
        <w:t>）变更示范应用</w:t>
      </w:r>
      <w:r>
        <w:rPr>
          <w:rFonts w:hint="eastAsia" w:eastAsia="微软雅黑"/>
          <w:lang w:val="en-US" w:eastAsia="zh-CN"/>
        </w:rPr>
        <w:t>或</w:t>
      </w:r>
      <w:r>
        <w:rPr>
          <w:rFonts w:hint="eastAsia" w:eastAsia="微软雅黑"/>
          <w:lang w:val="zh-CN"/>
        </w:rPr>
        <w:t>示范运营路段，但新路段的道路风险等级、道路元素与已批准路段保持一致。</w:t>
      </w:r>
    </w:p>
    <w:p w14:paraId="05CBA84F">
      <w:pPr>
        <w:pStyle w:val="9"/>
        <w:widowControl/>
        <w:spacing w:beforeAutospacing="0" w:after="250" w:afterAutospacing="0"/>
        <w:ind w:firstLine="708"/>
        <w:rPr>
          <w:rStyle w:val="14"/>
          <w:rFonts w:ascii="微软雅黑" w:hAnsi="微软雅黑" w:eastAsia="微软雅黑" w:cs="微软雅黑"/>
          <w:bCs/>
        </w:rPr>
      </w:pPr>
      <w:r>
        <w:rPr>
          <w:rStyle w:val="14"/>
          <w:rFonts w:hint="eastAsia" w:ascii="微软雅黑" w:hAnsi="微软雅黑" w:eastAsia="微软雅黑" w:cs="微软雅黑"/>
          <w:bCs/>
        </w:rPr>
        <w:t xml:space="preserve">第二十一条 </w:t>
      </w:r>
      <w:r>
        <w:rPr>
          <w:rStyle w:val="14"/>
          <w:rFonts w:hint="eastAsia" w:ascii="微软雅黑" w:hAnsi="微软雅黑" w:eastAsia="微软雅黑" w:cs="微软雅黑"/>
          <w:b w:val="0"/>
        </w:rPr>
        <w:t>车内无安全员的高度自动驾驶测试与示范活动，远程安全员人车比原则上为1：1，测试与示范主体根据车辆的实际运行情况，可向</w:t>
      </w:r>
      <w:r>
        <w:rPr>
          <w:rStyle w:val="14"/>
          <w:rFonts w:hint="eastAsia" w:ascii="微软雅黑" w:hAnsi="微软雅黑" w:eastAsia="微软雅黑" w:cs="微软雅黑"/>
          <w:b w:val="0"/>
          <w:lang w:val="en-US" w:eastAsia="zh-CN"/>
        </w:rPr>
        <w:t>市</w:t>
      </w:r>
      <w:r>
        <w:rPr>
          <w:rStyle w:val="14"/>
          <w:rFonts w:hint="eastAsia" w:ascii="微软雅黑" w:hAnsi="微软雅黑" w:eastAsia="微软雅黑" w:cs="微软雅黑"/>
          <w:b w:val="0"/>
        </w:rPr>
        <w:t>工作专班提出申请，经确认通过后，可适时调整人车配比，但不得低于1:3。</w:t>
      </w:r>
    </w:p>
    <w:p w14:paraId="32ACDECC">
      <w:pPr>
        <w:pStyle w:val="9"/>
        <w:widowControl/>
        <w:spacing w:beforeAutospacing="0" w:after="250" w:afterAutospacing="0"/>
        <w:ind w:firstLine="708"/>
        <w:rPr>
          <w:rStyle w:val="14"/>
          <w:rFonts w:ascii="微软雅黑" w:hAnsi="微软雅黑" w:eastAsia="微软雅黑" w:cs="微软雅黑"/>
          <w:bCs/>
        </w:rPr>
      </w:pPr>
      <w:r>
        <w:rPr>
          <w:rFonts w:hint="eastAsia" w:ascii="微软雅黑" w:hAnsi="微软雅黑" w:eastAsia="微软雅黑" w:cs="微软雅黑"/>
          <w:b/>
          <w:bCs/>
        </w:rPr>
        <w:t>第二十二条</w:t>
      </w:r>
      <w:r>
        <w:rPr>
          <w:rFonts w:hint="eastAsia" w:ascii="微软雅黑" w:hAnsi="微软雅黑" w:eastAsia="微软雅黑" w:cs="微软雅黑"/>
        </w:rPr>
        <w:t xml:space="preserve"> 道路测试或示范活动主体可根据实际需求，在安全性自我声明有效期满前30日内，向</w:t>
      </w:r>
      <w:r>
        <w:rPr>
          <w:rFonts w:hint="eastAsia" w:ascii="微软雅黑" w:hAnsi="微软雅黑" w:eastAsia="微软雅黑" w:cs="微软雅黑"/>
          <w:lang w:val="en-US" w:eastAsia="zh-CN"/>
        </w:rPr>
        <w:t>市</w:t>
      </w:r>
      <w:r>
        <w:rPr>
          <w:rFonts w:hint="eastAsia" w:ascii="微软雅黑" w:hAnsi="微软雅黑" w:eastAsia="微软雅黑" w:cs="微软雅黑"/>
        </w:rPr>
        <w:t>工作专班提交安全性自我声明延期申请及技术服务单位出具的静态检查报告，经审核通过后，延长安全性自我声明有效期。每次延期不得超过18个月。</w:t>
      </w:r>
    </w:p>
    <w:p w14:paraId="3ADC2FB6">
      <w:pPr>
        <w:pStyle w:val="9"/>
        <w:widowControl/>
        <w:spacing w:beforeAutospacing="0" w:after="250" w:afterAutospacing="0"/>
        <w:jc w:val="center"/>
        <w:outlineLvl w:val="1"/>
        <w:rPr>
          <w:rStyle w:val="14"/>
          <w:rFonts w:ascii="微软雅黑" w:hAnsi="微软雅黑" w:eastAsia="微软雅黑" w:cs="微软雅黑"/>
          <w:bCs/>
        </w:rPr>
      </w:pPr>
      <w:r>
        <w:rPr>
          <w:rStyle w:val="14"/>
          <w:rFonts w:hint="eastAsia" w:ascii="微软雅黑" w:hAnsi="微软雅黑" w:eastAsia="微软雅黑" w:cs="微软雅黑"/>
          <w:bCs/>
        </w:rPr>
        <w:t>第三节 安全管理</w:t>
      </w:r>
    </w:p>
    <w:p w14:paraId="2CC1F376">
      <w:pPr>
        <w:pStyle w:val="9"/>
        <w:widowControl/>
        <w:spacing w:beforeAutospacing="0" w:after="250" w:afterAutospacing="0"/>
        <w:ind w:firstLine="708"/>
        <w:rPr>
          <w:rFonts w:ascii="微软雅黑" w:hAnsi="微软雅黑" w:eastAsia="微软雅黑" w:cs="微软雅黑"/>
          <w:b/>
          <w:bCs/>
        </w:rPr>
      </w:pPr>
      <w:r>
        <w:rPr>
          <w:rFonts w:hint="eastAsia" w:ascii="微软雅黑" w:hAnsi="微软雅黑" w:eastAsia="微软雅黑" w:cs="微软雅黑"/>
          <w:b/>
          <w:bCs/>
        </w:rPr>
        <w:t>第二十三条</w:t>
      </w:r>
      <w:r>
        <w:rPr>
          <w:rFonts w:ascii="微软雅黑" w:hAnsi="微软雅黑" w:eastAsia="微软雅黑" w:cs="微软雅黑"/>
          <w:b/>
          <w:bCs/>
        </w:rPr>
        <w:t xml:space="preserve"> </w:t>
      </w:r>
      <w:r>
        <w:rPr>
          <w:rFonts w:hint="eastAsia" w:ascii="微软雅黑" w:hAnsi="微软雅黑" w:eastAsia="微软雅黑" w:cs="微软雅黑"/>
        </w:rPr>
        <w:t>测试与示范主体应当具有健全的安全管理制度，包括安全生产责任制度、安全生产业务操作规程、安全生产监督检查制度和车辆安全生产管理制度等。</w:t>
      </w:r>
    </w:p>
    <w:p w14:paraId="7B726ABA">
      <w:pPr>
        <w:pStyle w:val="9"/>
        <w:widowControl/>
        <w:spacing w:beforeAutospacing="0" w:after="250" w:afterAutospacing="0"/>
        <w:ind w:firstLine="708"/>
        <w:rPr>
          <w:rStyle w:val="14"/>
          <w:rFonts w:ascii="微软雅黑" w:hAnsi="微软雅黑" w:eastAsia="微软雅黑" w:cs="微软雅黑"/>
          <w:b w:val="0"/>
        </w:rPr>
      </w:pPr>
      <w:r>
        <w:rPr>
          <w:rStyle w:val="14"/>
          <w:rFonts w:hint="eastAsia" w:ascii="微软雅黑" w:hAnsi="微软雅黑" w:eastAsia="微软雅黑" w:cs="微软雅黑"/>
          <w:bCs/>
        </w:rPr>
        <w:t xml:space="preserve">第二十四条 </w:t>
      </w:r>
      <w:r>
        <w:rPr>
          <w:rFonts w:ascii="微软雅黑" w:hAnsi="微软雅黑" w:eastAsia="微软雅黑" w:cs="微软雅黑"/>
        </w:rPr>
        <w:t>测试与</w:t>
      </w:r>
      <w:r>
        <w:rPr>
          <w:rFonts w:hint="eastAsia" w:ascii="微软雅黑" w:hAnsi="微软雅黑" w:eastAsia="微软雅黑" w:cs="微软雅黑"/>
        </w:rPr>
        <w:t>示范主体应当制定风险应急预案，应急预案应当根据实际情况及时更新和完善,并进行定期培训和演练。</w:t>
      </w:r>
      <w:r>
        <w:rPr>
          <w:rStyle w:val="14"/>
          <w:rFonts w:hint="eastAsia" w:ascii="微软雅黑" w:hAnsi="微软雅黑" w:eastAsia="微软雅黑" w:cs="微软雅黑"/>
          <w:b w:val="0"/>
        </w:rPr>
        <w:t>测试与示范期间发生交通事故、网络及数据安全事件的，车内的驾驶人、安全员，或者远程安全员应当立即采取应急处置措施，降低损失并控制风险。</w:t>
      </w:r>
    </w:p>
    <w:p w14:paraId="418B4986">
      <w:pPr>
        <w:pStyle w:val="9"/>
        <w:widowControl/>
        <w:spacing w:beforeAutospacing="0" w:after="250" w:afterAutospacing="0"/>
        <w:ind w:firstLine="708"/>
        <w:rPr>
          <w:rStyle w:val="14"/>
          <w:rFonts w:ascii="微软雅黑" w:hAnsi="微软雅黑" w:eastAsia="微软雅黑" w:cs="微软雅黑"/>
          <w:b w:val="0"/>
        </w:rPr>
      </w:pPr>
      <w:r>
        <w:rPr>
          <w:rStyle w:val="14"/>
          <w:rFonts w:hint="eastAsia" w:ascii="微软雅黑" w:hAnsi="微软雅黑" w:eastAsia="微软雅黑" w:cs="微软雅黑"/>
          <w:bCs/>
        </w:rPr>
        <w:t xml:space="preserve">第二十五条 </w:t>
      </w:r>
      <w:r>
        <w:rPr>
          <w:rFonts w:hint="eastAsia" w:ascii="微软雅黑" w:hAnsi="微软雅黑" w:eastAsia="微软雅黑" w:cs="微软雅黑"/>
        </w:rPr>
        <w:t>申请车内无安全员的高度自动驾驶车辆测试与示范的主体，应当建立远程操控平台和后援保障机制，具备完善的通信系统以及后备控制链路，并满足网络与数据安全要求。</w:t>
      </w:r>
    </w:p>
    <w:p w14:paraId="6F755D46">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b/>
          <w:bCs/>
        </w:rPr>
        <w:t>第二十六条</w:t>
      </w:r>
      <w:r>
        <w:rPr>
          <w:rFonts w:hint="eastAsia" w:ascii="微软雅黑" w:hAnsi="微软雅黑" w:eastAsia="微软雅黑" w:cs="微软雅黑"/>
        </w:rPr>
        <w:t xml:space="preserve"> 在测试与示范期间发生以下情形的，涉事主体应当立即停止相关活动，并分别于24小时内和5日内将事故信息和事故分析材料报送</w:t>
      </w:r>
      <w:r>
        <w:rPr>
          <w:rFonts w:hint="eastAsia" w:ascii="微软雅黑" w:hAnsi="微软雅黑" w:eastAsia="微软雅黑" w:cs="微软雅黑"/>
          <w:lang w:val="en-US" w:eastAsia="zh-CN"/>
        </w:rPr>
        <w:t>市</w:t>
      </w:r>
      <w:r>
        <w:rPr>
          <w:rFonts w:hint="eastAsia" w:ascii="微软雅黑" w:hAnsi="微软雅黑" w:eastAsia="微软雅黑" w:cs="微软雅黑"/>
        </w:rPr>
        <w:t>工作专班。</w:t>
      </w:r>
    </w:p>
    <w:p w14:paraId="04884271">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（一）事故造成安全气囊展开；</w:t>
      </w:r>
    </w:p>
    <w:p w14:paraId="7A698DD6">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（二）事故造成不可逆乘员约束装置或者弱势道路使用者辅助安全系统展开；</w:t>
      </w:r>
    </w:p>
    <w:p w14:paraId="3E735210">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（三）发生人员受伤或者死亡；</w:t>
      </w:r>
    </w:p>
    <w:p w14:paraId="69200B73">
      <w:pPr>
        <w:pStyle w:val="9"/>
        <w:widowControl/>
        <w:spacing w:beforeAutospacing="0" w:after="250" w:afterAutospacing="0"/>
        <w:ind w:firstLine="708"/>
        <w:rPr>
          <w:rStyle w:val="14"/>
          <w:rFonts w:ascii="微软雅黑" w:hAnsi="微软雅黑" w:eastAsia="微软雅黑" w:cs="微软雅黑"/>
          <w:bCs/>
        </w:rPr>
      </w:pPr>
      <w:r>
        <w:rPr>
          <w:rFonts w:hint="eastAsia" w:ascii="微软雅黑" w:hAnsi="微软雅黑" w:eastAsia="微软雅黑" w:cs="微软雅黑"/>
        </w:rPr>
        <w:t>（四）引发社会影响。</w:t>
      </w:r>
    </w:p>
    <w:p w14:paraId="544F595F">
      <w:pPr>
        <w:pStyle w:val="9"/>
        <w:widowControl/>
        <w:spacing w:beforeAutospacing="0" w:after="250" w:afterAutospacing="0"/>
        <w:ind w:firstLine="708"/>
        <w:rPr>
          <w:rStyle w:val="14"/>
          <w:rFonts w:ascii="微软雅黑" w:hAnsi="微软雅黑" w:eastAsia="微软雅黑" w:cs="微软雅黑"/>
          <w:b w:val="0"/>
        </w:rPr>
      </w:pPr>
      <w:r>
        <w:rPr>
          <w:rStyle w:val="14"/>
          <w:rFonts w:hint="eastAsia" w:ascii="微软雅黑" w:hAnsi="微软雅黑" w:eastAsia="微软雅黑" w:cs="微软雅黑"/>
          <w:bCs/>
        </w:rPr>
        <w:t xml:space="preserve">第二十七条 </w:t>
      </w:r>
      <w:r>
        <w:rPr>
          <w:rStyle w:val="14"/>
          <w:rFonts w:hint="eastAsia" w:ascii="微软雅黑" w:hAnsi="微软雅黑" w:eastAsia="微软雅黑" w:cs="微软雅黑"/>
          <w:b w:val="0"/>
        </w:rPr>
        <w:t>测试与示范主体应当对事故、</w:t>
      </w:r>
      <w:r>
        <w:rPr>
          <w:rFonts w:hint="eastAsia" w:ascii="微软雅黑" w:hAnsi="微软雅黑" w:eastAsia="微软雅黑" w:cs="微软雅黑"/>
        </w:rPr>
        <w:t>安全事件以及社会影响事件</w:t>
      </w:r>
      <w:r>
        <w:rPr>
          <w:rStyle w:val="14"/>
          <w:rFonts w:hint="eastAsia" w:ascii="微软雅黑" w:hAnsi="微软雅黑" w:eastAsia="微软雅黑" w:cs="微软雅黑"/>
          <w:b w:val="0"/>
        </w:rPr>
        <w:t>发生的原因以及过程进行技术分析，及时消除安全隐患。</w:t>
      </w:r>
    </w:p>
    <w:p w14:paraId="79CDDD96">
      <w:pPr>
        <w:pStyle w:val="9"/>
        <w:widowControl/>
        <w:spacing w:beforeAutospacing="0" w:after="250" w:afterAutospacing="0"/>
        <w:ind w:firstLine="708"/>
        <w:rPr>
          <w:rStyle w:val="14"/>
          <w:rFonts w:ascii="微软雅黑" w:hAnsi="微软雅黑" w:eastAsia="微软雅黑" w:cs="微软雅黑"/>
          <w:b w:val="0"/>
        </w:rPr>
      </w:pPr>
    </w:p>
    <w:p w14:paraId="032468BB">
      <w:pPr>
        <w:pStyle w:val="9"/>
        <w:widowControl/>
        <w:spacing w:beforeAutospacing="0" w:after="250" w:afterAutospacing="0"/>
        <w:jc w:val="center"/>
        <w:outlineLvl w:val="1"/>
        <w:rPr>
          <w:rStyle w:val="14"/>
          <w:rFonts w:ascii="微软雅黑" w:hAnsi="微软雅黑" w:eastAsia="微软雅黑" w:cs="微软雅黑"/>
          <w:bCs/>
        </w:rPr>
      </w:pPr>
      <w:r>
        <w:rPr>
          <w:rStyle w:val="14"/>
          <w:rFonts w:hint="eastAsia" w:ascii="微软雅黑" w:hAnsi="微软雅黑" w:eastAsia="微软雅黑" w:cs="微软雅黑"/>
          <w:bCs/>
        </w:rPr>
        <w:t>第</w:t>
      </w:r>
      <w:r>
        <w:rPr>
          <w:rStyle w:val="14"/>
          <w:rFonts w:ascii="微软雅黑" w:hAnsi="微软雅黑" w:eastAsia="微软雅黑" w:cs="微软雅黑"/>
          <w:bCs/>
        </w:rPr>
        <w:t>四</w:t>
      </w:r>
      <w:r>
        <w:rPr>
          <w:rStyle w:val="14"/>
          <w:rFonts w:hint="eastAsia" w:ascii="微软雅黑" w:hAnsi="微软雅黑" w:eastAsia="微软雅黑" w:cs="微软雅黑"/>
          <w:bCs/>
        </w:rPr>
        <w:t>节 暂停与终止</w:t>
      </w:r>
    </w:p>
    <w:p w14:paraId="26D291E5">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第二十八条</w:t>
      </w:r>
      <w:r>
        <w:rPr>
          <w:rFonts w:hint="eastAsia" w:ascii="微软雅黑" w:hAnsi="微软雅黑" w:eastAsia="微软雅黑" w:cs="微软雅黑"/>
        </w:rPr>
        <w:t xml:space="preserve"> 开展测试与示范活动，存在下列情形之一的，</w:t>
      </w:r>
      <w:r>
        <w:rPr>
          <w:rFonts w:hint="eastAsia" w:ascii="微软雅黑" w:hAnsi="微软雅黑" w:eastAsia="微软雅黑" w:cs="微软雅黑"/>
          <w:lang w:val="en-US" w:eastAsia="zh-CN"/>
        </w:rPr>
        <w:t>市</w:t>
      </w:r>
      <w:r>
        <w:rPr>
          <w:rFonts w:hint="eastAsia" w:ascii="微软雅黑" w:hAnsi="微软雅黑" w:eastAsia="微软雅黑" w:cs="微软雅黑"/>
        </w:rPr>
        <w:t>工作专班可对相关单位和人员进行约谈并要求整改；拒不整改或者整改不符合要求的，应当暂停其相关活动，直至完成整改：</w:t>
      </w:r>
    </w:p>
    <w:p w14:paraId="7733CE5D">
      <w:pPr>
        <w:pStyle w:val="9"/>
        <w:ind w:firstLine="708"/>
        <w:rPr>
          <w:rFonts w:ascii="微软雅黑" w:hAnsi="微软雅黑" w:eastAsia="微软雅黑" w:cs="微软雅黑"/>
          <w:lang w:bidi="ar"/>
        </w:rPr>
      </w:pPr>
      <w:r>
        <w:rPr>
          <w:rFonts w:hint="eastAsia" w:ascii="微软雅黑" w:hAnsi="微软雅黑" w:eastAsia="微软雅黑" w:cs="微软雅黑"/>
          <w:lang w:bidi="ar"/>
        </w:rPr>
        <w:t>（一）未按照规定配备相应的安全员或驾驶人；</w:t>
      </w:r>
    </w:p>
    <w:p w14:paraId="1980C444">
      <w:pPr>
        <w:pStyle w:val="9"/>
        <w:ind w:firstLine="708"/>
        <w:rPr>
          <w:rFonts w:ascii="微软雅黑" w:hAnsi="微软雅黑" w:eastAsia="微软雅黑" w:cs="微软雅黑"/>
          <w:lang w:bidi="ar"/>
        </w:rPr>
      </w:pPr>
      <w:r>
        <w:rPr>
          <w:rFonts w:hint="eastAsia" w:ascii="微软雅黑" w:hAnsi="微软雅黑" w:eastAsia="微软雅黑" w:cs="微软雅黑"/>
          <w:lang w:bidi="ar"/>
        </w:rPr>
        <w:t>（二）未按规定将测试与示范相关数据接</w:t>
      </w:r>
      <w:r>
        <w:rPr>
          <w:rFonts w:hint="eastAsia" w:ascii="微软雅黑" w:hAnsi="微软雅黑" w:eastAsia="微软雅黑" w:cs="微软雅黑"/>
        </w:rPr>
        <w:t>入市自动驾驶数据平台</w:t>
      </w:r>
      <w:r>
        <w:rPr>
          <w:rFonts w:hint="eastAsia" w:ascii="微软雅黑" w:hAnsi="微软雅黑" w:eastAsia="微软雅黑" w:cs="微软雅黑"/>
          <w:lang w:bidi="ar"/>
        </w:rPr>
        <w:t>；</w:t>
      </w:r>
    </w:p>
    <w:p w14:paraId="7BF62F8E">
      <w:pPr>
        <w:widowControl/>
        <w:ind w:firstLine="720" w:firstLineChars="300"/>
        <w:jc w:val="left"/>
        <w:rPr>
          <w:rFonts w:ascii="微软雅黑" w:hAnsi="微软雅黑" w:eastAsia="微软雅黑" w:cs="微软雅黑"/>
          <w:kern w:val="0"/>
          <w:sz w:val="24"/>
          <w:lang w:bidi="ar"/>
        </w:rPr>
      </w:pPr>
      <w:r>
        <w:rPr>
          <w:rFonts w:hint="eastAsia" w:ascii="微软雅黑" w:hAnsi="微软雅黑" w:eastAsia="微软雅黑" w:cs="微软雅黑"/>
          <w:kern w:val="0"/>
          <w:sz w:val="24"/>
          <w:lang w:bidi="ar"/>
        </w:rPr>
        <w:t>（三）</w:t>
      </w:r>
      <w:r>
        <w:rPr>
          <w:rFonts w:ascii="微软雅黑" w:hAnsi="微软雅黑" w:eastAsia="微软雅黑" w:cs="微软雅黑"/>
          <w:kern w:val="0"/>
          <w:sz w:val="24"/>
          <w:lang w:bidi="ar"/>
        </w:rPr>
        <w:t>未按照规定传输和保存故障信息；</w:t>
      </w:r>
    </w:p>
    <w:p w14:paraId="300A8D07">
      <w:pPr>
        <w:pStyle w:val="9"/>
        <w:ind w:firstLine="708"/>
        <w:rPr>
          <w:rFonts w:ascii="微软雅黑" w:hAnsi="微软雅黑" w:eastAsia="微软雅黑" w:cs="微软雅黑"/>
          <w:lang w:bidi="ar"/>
        </w:rPr>
      </w:pPr>
      <w:r>
        <w:rPr>
          <w:rFonts w:hint="eastAsia" w:ascii="微软雅黑" w:hAnsi="微软雅黑" w:eastAsia="微软雅黑" w:cs="微软雅黑"/>
          <w:lang w:bidi="ar"/>
        </w:rPr>
        <w:t>（四）擅自对已批准的车辆及其自动驾驶系统进行改装；</w:t>
      </w:r>
    </w:p>
    <w:p w14:paraId="1FD12381">
      <w:pPr>
        <w:pStyle w:val="9"/>
        <w:spacing w:after="250"/>
        <w:ind w:firstLine="708"/>
        <w:rPr>
          <w:rFonts w:ascii="微软雅黑" w:hAnsi="微软雅黑" w:eastAsia="微软雅黑" w:cs="微软雅黑"/>
          <w:lang w:bidi="ar"/>
        </w:rPr>
      </w:pPr>
      <w:r>
        <w:rPr>
          <w:rFonts w:hint="eastAsia" w:ascii="微软雅黑" w:hAnsi="微软雅黑" w:eastAsia="微软雅黑" w:cs="微软雅黑"/>
          <w:lang w:bidi="ar"/>
        </w:rPr>
        <w:t>（五）软件升级</w:t>
      </w:r>
      <w:r>
        <w:rPr>
          <w:rFonts w:hint="eastAsia" w:ascii="微软雅黑" w:hAnsi="微软雅黑" w:eastAsia="微软雅黑" w:cs="微软雅黑"/>
          <w:lang w:eastAsia="zh-CN" w:bidi="ar"/>
        </w:rPr>
        <w:t>、</w:t>
      </w:r>
      <w:r>
        <w:rPr>
          <w:rFonts w:hint="eastAsia" w:ascii="微软雅黑" w:hAnsi="微软雅黑" w:eastAsia="微软雅黑" w:cs="微软雅黑"/>
          <w:lang w:val="en-US" w:eastAsia="zh-CN" w:bidi="ar"/>
        </w:rPr>
        <w:t>硬件变更</w:t>
      </w:r>
      <w:r>
        <w:rPr>
          <w:rFonts w:hint="eastAsia" w:ascii="微软雅黑" w:hAnsi="微软雅黑" w:eastAsia="微软雅黑" w:cs="微软雅黑"/>
          <w:lang w:bidi="ar"/>
        </w:rPr>
        <w:t>未</w:t>
      </w:r>
      <w:r>
        <w:rPr>
          <w:rFonts w:hint="eastAsia" w:ascii="微软雅黑" w:hAnsi="微软雅黑" w:eastAsia="微软雅黑" w:cs="微软雅黑"/>
          <w:lang w:val="en-US" w:eastAsia="zh-CN" w:bidi="ar"/>
        </w:rPr>
        <w:t>按规定</w:t>
      </w:r>
      <w:r>
        <w:rPr>
          <w:rFonts w:hint="eastAsia" w:ascii="微软雅黑" w:hAnsi="微软雅黑" w:eastAsia="微软雅黑" w:cs="微软雅黑"/>
          <w:lang w:bidi="ar"/>
        </w:rPr>
        <w:t>备案或评估；</w:t>
      </w:r>
    </w:p>
    <w:p w14:paraId="354BDD29">
      <w:pPr>
        <w:pStyle w:val="9"/>
        <w:ind w:firstLine="708"/>
        <w:rPr>
          <w:rFonts w:ascii="微软雅黑" w:hAnsi="微软雅黑" w:eastAsia="微软雅黑" w:cs="微软雅黑"/>
          <w:lang w:bidi="ar"/>
        </w:rPr>
      </w:pPr>
      <w:r>
        <w:rPr>
          <w:rFonts w:hint="eastAsia" w:ascii="微软雅黑" w:hAnsi="微软雅黑" w:eastAsia="微软雅黑" w:cs="微软雅黑"/>
          <w:lang w:bidi="ar"/>
        </w:rPr>
        <w:t>（六）发生交通违法行为以及因车辆原因造成的交通事故；</w:t>
      </w:r>
    </w:p>
    <w:p w14:paraId="3A704ACE">
      <w:pPr>
        <w:pStyle w:val="9"/>
        <w:ind w:firstLine="708"/>
        <w:rPr>
          <w:rFonts w:ascii="微软雅黑" w:hAnsi="微软雅黑" w:eastAsia="微软雅黑" w:cs="微软雅黑"/>
          <w:lang w:bidi="ar"/>
        </w:rPr>
      </w:pPr>
      <w:r>
        <w:rPr>
          <w:rFonts w:hint="eastAsia" w:ascii="微软雅黑" w:hAnsi="微软雅黑" w:eastAsia="微软雅黑" w:cs="微软雅黑"/>
          <w:lang w:bidi="ar"/>
        </w:rPr>
        <w:t>（七）未履行网络安全和数据安全保护义务、泄露和违规使用个人信息或者其他侵害志愿者或者乘客利益；</w:t>
      </w:r>
    </w:p>
    <w:p w14:paraId="00F2A3AC">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（八）未按照获批的车辆、周期、路段、时间、驾驶人等开展测试与示范；</w:t>
      </w:r>
    </w:p>
    <w:p w14:paraId="777DA0FF">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（九）未及时报告交通违法和事故，或未按规定提交相关事故过程信息或事故分析报告。</w:t>
      </w:r>
    </w:p>
    <w:p w14:paraId="081E0CEE">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第二十九条</w:t>
      </w:r>
      <w:r>
        <w:rPr>
          <w:rFonts w:hint="eastAsia" w:ascii="微软雅黑" w:hAnsi="微软雅黑" w:eastAsia="微软雅黑" w:cs="微软雅黑"/>
        </w:rPr>
        <w:t xml:space="preserve"> 开展测试与示范活动，存在下列情形之一的，</w:t>
      </w:r>
      <w:r>
        <w:rPr>
          <w:rFonts w:hint="eastAsia" w:ascii="微软雅黑" w:hAnsi="微软雅黑" w:eastAsia="微软雅黑" w:cs="微软雅黑"/>
          <w:lang w:val="en-US" w:eastAsia="zh-CN"/>
        </w:rPr>
        <w:t>市</w:t>
      </w:r>
      <w:r>
        <w:rPr>
          <w:rFonts w:hint="eastAsia" w:ascii="微软雅黑" w:hAnsi="微软雅黑" w:eastAsia="微软雅黑" w:cs="微软雅黑"/>
        </w:rPr>
        <w:t>工作专班应当按照有关规定终止其相关活动：</w:t>
      </w:r>
    </w:p>
    <w:p w14:paraId="03E2B12D">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（一）临时行驶车号牌到期或者被撤销的；</w:t>
      </w:r>
    </w:p>
    <w:p w14:paraId="2AB3ACFE">
      <w:pPr>
        <w:pStyle w:val="9"/>
        <w:spacing w:beforeAutospacing="0" w:after="250" w:afterAutospacing="0"/>
        <w:ind w:firstLine="708"/>
        <w:rPr>
          <w:rFonts w:ascii="微软雅黑" w:hAnsi="微软雅黑" w:eastAsia="微软雅黑" w:cs="微软雅黑"/>
          <w:lang w:bidi="ar"/>
        </w:rPr>
      </w:pPr>
      <w:r>
        <w:rPr>
          <w:rFonts w:hint="eastAsia" w:ascii="微软雅黑" w:hAnsi="微软雅黑" w:eastAsia="微软雅黑" w:cs="微软雅黑"/>
          <w:lang w:bidi="ar"/>
        </w:rPr>
        <w:t>（二）车辆自动驾驶系统存在安全隐患且安全隐患无法消除的；</w:t>
      </w:r>
    </w:p>
    <w:p w14:paraId="4A00551A">
      <w:pPr>
        <w:pStyle w:val="9"/>
        <w:spacing w:beforeAutospacing="0" w:after="250" w:afterAutospacing="0"/>
        <w:ind w:firstLine="708"/>
        <w:rPr>
          <w:rFonts w:ascii="微软雅黑" w:hAnsi="微软雅黑" w:eastAsia="微软雅黑" w:cs="微软雅黑"/>
          <w:lang w:bidi="ar"/>
        </w:rPr>
      </w:pPr>
      <w:r>
        <w:rPr>
          <w:rFonts w:hint="eastAsia" w:ascii="微软雅黑" w:hAnsi="微软雅黑" w:eastAsia="微软雅黑" w:cs="微软雅黑"/>
          <w:lang w:bidi="ar"/>
        </w:rPr>
        <w:t>（三）发生严重交通违法行为、交通事故，或者存在重大安全风险；</w:t>
      </w:r>
    </w:p>
    <w:p w14:paraId="09CDB591">
      <w:pPr>
        <w:pStyle w:val="9"/>
        <w:spacing w:beforeAutospacing="0" w:after="250" w:afterAutospacing="0"/>
        <w:ind w:firstLine="708"/>
        <w:rPr>
          <w:rFonts w:ascii="微软雅黑" w:hAnsi="微软雅黑" w:eastAsia="微软雅黑" w:cs="微软雅黑"/>
          <w:lang w:bidi="ar"/>
        </w:rPr>
      </w:pPr>
      <w:r>
        <w:rPr>
          <w:rFonts w:hint="eastAsia" w:ascii="微软雅黑" w:hAnsi="微软雅黑" w:eastAsia="微软雅黑" w:cs="微软雅黑"/>
          <w:lang w:bidi="ar"/>
        </w:rPr>
        <w:t>（四）故意瞒报交通违法和事故</w:t>
      </w:r>
      <w:r>
        <w:rPr>
          <w:rFonts w:hint="eastAsia" w:ascii="微软雅黑" w:hAnsi="微软雅黑" w:eastAsia="微软雅黑" w:cs="微软雅黑"/>
        </w:rPr>
        <w:t>、提供虚假的安全性自我声明或者数据、信息、报告等材料，或进行虚假宣传、扰乱正常秩序的；</w:t>
      </w:r>
    </w:p>
    <w:p w14:paraId="33BB3D77">
      <w:pPr>
        <w:pStyle w:val="9"/>
        <w:spacing w:beforeAutospacing="0" w:after="250" w:afterAutospacing="0"/>
        <w:ind w:firstLine="708"/>
        <w:rPr>
          <w:rFonts w:ascii="微软雅黑" w:hAnsi="微软雅黑" w:eastAsia="微软雅黑" w:cs="微软雅黑"/>
          <w:lang w:bidi="ar"/>
        </w:rPr>
      </w:pPr>
      <w:r>
        <w:rPr>
          <w:rFonts w:hint="eastAsia" w:ascii="微软雅黑" w:hAnsi="微软雅黑" w:eastAsia="微软雅黑" w:cs="微软雅黑"/>
          <w:lang w:bidi="ar"/>
        </w:rPr>
        <w:t>（五）测试或者示范主体相关条件发生重大变化无法保障测试与示范活动实施的；</w:t>
      </w:r>
    </w:p>
    <w:p w14:paraId="3131C424">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（六）无故消极停滞测试与示范活动的；</w:t>
      </w:r>
    </w:p>
    <w:p w14:paraId="5D3E5E9C">
      <w:pPr>
        <w:pStyle w:val="9"/>
        <w:spacing w:beforeAutospacing="0" w:after="250" w:afterAutospacing="0"/>
        <w:ind w:firstLine="708"/>
        <w:rPr>
          <w:rFonts w:ascii="微软雅黑" w:hAnsi="微软雅黑" w:eastAsia="微软雅黑" w:cs="微软雅黑"/>
          <w:lang w:bidi="ar"/>
        </w:rPr>
      </w:pPr>
      <w:r>
        <w:rPr>
          <w:rFonts w:hint="eastAsia" w:ascii="微软雅黑" w:hAnsi="微软雅黑" w:eastAsia="微软雅黑" w:cs="微软雅黑"/>
          <w:lang w:bidi="ar"/>
        </w:rPr>
        <w:t>（七）存在其他重大问题的。</w:t>
      </w:r>
    </w:p>
    <w:p w14:paraId="3E7F2E04">
      <w:pPr>
        <w:pStyle w:val="9"/>
        <w:widowControl/>
        <w:spacing w:beforeAutospacing="0" w:after="250" w:afterAutospacing="0"/>
        <w:jc w:val="center"/>
        <w:outlineLvl w:val="0"/>
        <w:rPr>
          <w:rStyle w:val="14"/>
          <w:rFonts w:ascii="微软雅黑" w:hAnsi="微软雅黑" w:eastAsia="微软雅黑" w:cs="微软雅黑"/>
          <w:bCs/>
        </w:rPr>
      </w:pPr>
      <w:r>
        <w:rPr>
          <w:rStyle w:val="14"/>
          <w:rFonts w:hint="eastAsia" w:ascii="微软雅黑" w:hAnsi="微软雅黑" w:eastAsia="微软雅黑" w:cs="微软雅黑"/>
          <w:bCs/>
        </w:rPr>
        <w:t>第五章 附 则</w:t>
      </w:r>
    </w:p>
    <w:p w14:paraId="30152B3E">
      <w:pPr>
        <w:pStyle w:val="9"/>
        <w:widowControl/>
        <w:spacing w:beforeAutospacing="0" w:after="250" w:afterAutospacing="0"/>
        <w:ind w:firstLine="708"/>
        <w:rPr>
          <w:rFonts w:ascii="微软雅黑" w:hAnsi="微软雅黑" w:eastAsia="微软雅黑" w:cs="微软雅黑"/>
        </w:rPr>
      </w:pPr>
      <w:r>
        <w:rPr>
          <w:rStyle w:val="14"/>
          <w:rFonts w:hint="eastAsia" w:ascii="微软雅黑" w:hAnsi="微软雅黑" w:eastAsia="微软雅黑" w:cs="微软雅黑"/>
          <w:bCs/>
        </w:rPr>
        <w:t>第三十条</w:t>
      </w:r>
      <w:r>
        <w:rPr>
          <w:rFonts w:hint="eastAsia" w:ascii="微软雅黑" w:hAnsi="微软雅黑" w:eastAsia="微软雅黑" w:cs="微软雅黑"/>
        </w:rPr>
        <w:t xml:space="preserve"> 本办法有关名词解释：</w:t>
      </w:r>
    </w:p>
    <w:p w14:paraId="3728B08E">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（一）组合驾驶辅助功能、有条件自动驾驶功能、高度自动驾驶功能是指《汽车驾驶自动化分级》（GB/T 40429-2021）定义的2级、3级和4级驾驶自动化功能。</w:t>
      </w:r>
    </w:p>
    <w:p w14:paraId="61A30F01">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二）测试与示范车内驾驶人或安全员是指经申请主体授权，负责测试与示范安全运行，并且在出现紧急情况时采取应急措施的人员。车内驾驶人或安全员应能够在紧急情况下对车辆进行及时接管控制，在必要时及时采取相应安全措施。远程安全员还应能对车辆进行远程监控和在紧急情况下对车辆进行及时控制。</w:t>
      </w:r>
    </w:p>
    <w:p w14:paraId="47838496">
      <w:pPr>
        <w:pStyle w:val="9"/>
        <w:widowControl/>
        <w:spacing w:beforeAutospacing="0" w:after="250" w:afterAutospacing="0"/>
        <w:ind w:firstLine="708"/>
        <w:rPr>
          <w:rFonts w:ascii="微软雅黑" w:hAnsi="微软雅黑" w:eastAsia="微软雅黑" w:cs="微软雅黑"/>
        </w:rPr>
      </w:pPr>
      <w:r>
        <w:rPr>
          <w:rFonts w:hint="eastAsia" w:ascii="微软雅黑" w:hAnsi="微软雅黑" w:eastAsia="微软雅黑" w:cs="微软雅黑"/>
        </w:rPr>
        <w:t> （三）测试与示范车辆是指申请用于测试与示范的智能网联汽车，包括乘用车、客车、货车以及专用车等道路机动车辆，车辆应当满足功能安全、预期功能安全和网络安全等过程保障要求。</w:t>
      </w:r>
    </w:p>
    <w:p w14:paraId="4A15AC28">
      <w:pPr>
        <w:pStyle w:val="9"/>
        <w:widowControl/>
        <w:spacing w:beforeAutospacing="0" w:after="250" w:afterAutospacing="0"/>
        <w:ind w:firstLine="708"/>
        <w:rPr>
          <w:rFonts w:hint="default" w:ascii="微软雅黑" w:hAnsi="微软雅黑" w:eastAsia="微软雅黑" w:cs="微软雅黑"/>
          <w:lang w:val="en-US" w:eastAsia="zh-CN"/>
        </w:rPr>
      </w:pPr>
      <w:r>
        <w:rPr>
          <w:rFonts w:hint="eastAsia" w:ascii="微软雅黑" w:hAnsi="微软雅黑" w:eastAsia="微软雅黑" w:cs="微软雅黑"/>
        </w:rPr>
        <w:t> （四）乘客志愿者是自愿参与示范应用体验，具备完全民事行为能力或者有监护人随行保障的不具备完全民事行为能力的自然人。乘客志愿者须充分了解智能网联汽车道路载人示范应用的内容、范围及风险，自愿参与示范应用并已签署相关协议。未成年志愿者应在监护人陪护</w:t>
      </w:r>
      <w:r>
        <w:rPr>
          <w:rFonts w:hint="eastAsia" w:ascii="微软雅黑" w:hAnsi="微软雅黑" w:eastAsia="微软雅黑" w:cs="微软雅黑"/>
          <w:lang w:val="en-US" w:eastAsia="zh-CN"/>
        </w:rPr>
        <w:t>下乘车。</w:t>
      </w:r>
    </w:p>
    <w:p w14:paraId="3C7A62D5">
      <w:pPr>
        <w:pStyle w:val="9"/>
        <w:widowControl/>
        <w:spacing w:beforeAutospacing="0" w:after="250" w:afterAutospacing="0"/>
        <w:ind w:firstLine="480" w:firstLineChars="200"/>
        <w:rPr>
          <w:rFonts w:ascii="微软雅黑" w:hAnsi="微软雅黑" w:eastAsia="微软雅黑" w:cs="微软雅黑"/>
        </w:rPr>
      </w:pPr>
      <w:r>
        <w:rPr>
          <w:rFonts w:hint="eastAsia" w:ascii="微软雅黑" w:hAnsi="微软雅黑" w:eastAsia="微软雅黑" w:cs="微软雅黑"/>
          <w:b/>
          <w:bCs/>
        </w:rPr>
        <w:t>第</w:t>
      </w:r>
      <w:r>
        <w:rPr>
          <w:rStyle w:val="14"/>
          <w:rFonts w:hint="eastAsia" w:ascii="微软雅黑" w:hAnsi="微软雅黑" w:eastAsia="微软雅黑" w:cs="微软雅黑"/>
          <w:bCs/>
        </w:rPr>
        <w:t>三十一</w:t>
      </w:r>
      <w:r>
        <w:rPr>
          <w:rFonts w:hint="eastAsia" w:ascii="微软雅黑" w:hAnsi="微软雅黑" w:eastAsia="微软雅黑" w:cs="微软雅黑"/>
          <w:b/>
          <w:bCs/>
        </w:rPr>
        <w:t>条</w:t>
      </w:r>
      <w:r>
        <w:rPr>
          <w:rFonts w:hint="eastAsia" w:ascii="微软雅黑" w:hAnsi="微软雅黑" w:eastAsia="微软雅黑" w:cs="微软雅黑"/>
        </w:rPr>
        <w:t xml:space="preserve"> 本办法由上海市经济和信息化委员会、上海市交通委员会、上海市公安局负责解释。</w:t>
      </w:r>
    </w:p>
    <w:p w14:paraId="3E2E5939">
      <w:pPr>
        <w:pStyle w:val="9"/>
        <w:widowControl/>
        <w:spacing w:beforeAutospacing="0" w:after="250" w:afterAutospacing="0"/>
        <w:ind w:firstLine="480" w:firstLineChars="200"/>
        <w:rPr>
          <w:rFonts w:ascii="微软雅黑" w:hAnsi="微软雅黑" w:eastAsia="微软雅黑" w:cs="微软雅黑"/>
        </w:rPr>
      </w:pPr>
      <w:r>
        <w:rPr>
          <w:rFonts w:hint="eastAsia" w:ascii="微软雅黑" w:hAnsi="微软雅黑" w:eastAsia="微软雅黑" w:cs="微软雅黑"/>
          <w:b/>
          <w:bCs/>
        </w:rPr>
        <w:t>第</w:t>
      </w:r>
      <w:r>
        <w:rPr>
          <w:rStyle w:val="14"/>
          <w:rFonts w:hint="eastAsia" w:ascii="微软雅黑" w:hAnsi="微软雅黑" w:eastAsia="微软雅黑" w:cs="微软雅黑"/>
          <w:bCs/>
        </w:rPr>
        <w:t>三十二</w:t>
      </w:r>
      <w:r>
        <w:rPr>
          <w:rFonts w:hint="eastAsia" w:ascii="微软雅黑" w:hAnsi="微软雅黑" w:eastAsia="微软雅黑" w:cs="微软雅黑"/>
          <w:b/>
          <w:bCs/>
        </w:rPr>
        <w:t>条</w:t>
      </w:r>
      <w:r>
        <w:rPr>
          <w:rFonts w:hint="eastAsia" w:ascii="微软雅黑" w:hAnsi="微软雅黑" w:eastAsia="微软雅黑" w:cs="微软雅黑"/>
        </w:rPr>
        <w:t xml:space="preserve"> 本办法自20XX年XX月X日起施行，有效期至20XX年XX月XX日。xxxx 年 xx 月 xx 日印发的《上海市智能网联汽车测试与示范实施办法》同时废止。</w:t>
      </w:r>
    </w:p>
    <w:p w14:paraId="1321C35D">
      <w:pPr>
        <w:pStyle w:val="9"/>
        <w:widowControl/>
        <w:spacing w:beforeAutospacing="0" w:after="250" w:afterAutospacing="0"/>
        <w:rPr>
          <w:rFonts w:ascii="微软雅黑" w:hAnsi="微软雅黑" w:eastAsia="微软雅黑" w:cs="微软雅黑"/>
          <w:b/>
          <w:bCs/>
        </w:rPr>
      </w:pPr>
    </w:p>
    <w:p w14:paraId="11509098">
      <w:pPr>
        <w:pStyle w:val="9"/>
        <w:widowControl/>
        <w:spacing w:beforeAutospacing="0" w:after="250" w:afterAutospacing="0"/>
        <w:rPr>
          <w:rFonts w:ascii="微软雅黑" w:hAnsi="微软雅黑" w:eastAsia="微软雅黑" w:cs="微软雅黑"/>
          <w:b/>
          <w:bCs/>
        </w:rPr>
      </w:pPr>
      <w:r>
        <w:rPr>
          <w:rFonts w:hint="eastAsia" w:ascii="微软雅黑" w:hAnsi="微软雅黑" w:eastAsia="微软雅黑" w:cs="微软雅黑"/>
          <w:b/>
          <w:bCs/>
        </w:rPr>
        <w:t>附件：</w:t>
      </w:r>
    </w:p>
    <w:p w14:paraId="5AC7C779">
      <w:pPr>
        <w:pStyle w:val="9"/>
        <w:widowControl/>
        <w:spacing w:beforeAutospacing="0" w:after="250" w:afterAutospacing="0"/>
        <w:ind w:firstLine="480" w:firstLineChars="200"/>
        <w:rPr>
          <w:rFonts w:ascii="微软雅黑" w:hAnsi="微软雅黑" w:eastAsia="微软雅黑" w:cs="微软雅黑"/>
        </w:rPr>
      </w:pPr>
      <w:r>
        <w:rPr>
          <w:rFonts w:hint="eastAsia" w:ascii="微软雅黑" w:hAnsi="微软雅黑" w:eastAsia="微软雅黑" w:cs="微软雅黑"/>
        </w:rPr>
        <w:t>1.测试与示范主体、驾驶人或安全员相关要求</w:t>
      </w:r>
    </w:p>
    <w:p w14:paraId="3D3C45E6">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  2.具备组合驾驶辅助功能智能网联汽车的要求</w:t>
      </w:r>
    </w:p>
    <w:p w14:paraId="4C525355">
      <w:pPr>
        <w:pStyle w:val="9"/>
        <w:widowControl/>
        <w:spacing w:beforeAutospacing="0" w:after="250" w:afterAutospacing="0"/>
        <w:ind w:firstLine="480" w:firstLineChars="200"/>
        <w:rPr>
          <w:rFonts w:ascii="微软雅黑" w:hAnsi="微软雅黑" w:eastAsia="微软雅黑" w:cs="微软雅黑"/>
        </w:rPr>
      </w:pPr>
      <w:r>
        <w:rPr>
          <w:rFonts w:hint="eastAsia" w:ascii="微软雅黑" w:hAnsi="微软雅黑" w:eastAsia="微软雅黑" w:cs="微软雅黑"/>
        </w:rPr>
        <w:t>3.具备有条件自动驾驶功能智能网联汽车的要求</w:t>
      </w:r>
    </w:p>
    <w:p w14:paraId="0D53C85C">
      <w:pPr>
        <w:pStyle w:val="9"/>
        <w:widowControl/>
        <w:spacing w:beforeAutospacing="0" w:after="250" w:afterAutospacing="0"/>
        <w:ind w:firstLine="480" w:firstLineChars="200"/>
        <w:rPr>
          <w:rFonts w:ascii="微软雅黑" w:hAnsi="微软雅黑" w:eastAsia="微软雅黑" w:cs="微软雅黑"/>
        </w:rPr>
      </w:pPr>
      <w:r>
        <w:rPr>
          <w:rFonts w:hint="eastAsia" w:ascii="微软雅黑" w:hAnsi="微软雅黑" w:eastAsia="微软雅黑" w:cs="微软雅黑"/>
        </w:rPr>
        <w:t>4.具备高度自动驾驶功能智能网联汽车的要求</w:t>
      </w:r>
    </w:p>
    <w:p w14:paraId="623A3B26">
      <w:pPr>
        <w:pStyle w:val="9"/>
        <w:widowControl/>
        <w:spacing w:beforeAutospacing="0" w:after="250" w:afterAutospacing="0"/>
        <w:ind w:firstLine="480" w:firstLineChars="200"/>
        <w:rPr>
          <w:rFonts w:ascii="微软雅黑" w:hAnsi="微软雅黑" w:eastAsia="微软雅黑" w:cs="微软雅黑"/>
        </w:rPr>
      </w:pPr>
      <w:r>
        <w:rPr>
          <w:rFonts w:hint="eastAsia" w:ascii="微软雅黑" w:hAnsi="微软雅黑" w:eastAsia="微软雅黑" w:cs="微软雅黑"/>
        </w:rPr>
        <w:t>5.数据记录与评估的要求</w:t>
      </w:r>
    </w:p>
    <w:p w14:paraId="6EFC16D0">
      <w:pPr>
        <w:pStyle w:val="9"/>
        <w:widowControl/>
        <w:spacing w:beforeAutospacing="0" w:after="250" w:afterAutospacing="0"/>
        <w:jc w:val="center"/>
        <w:rPr>
          <w:rFonts w:ascii="微软雅黑" w:hAnsi="微软雅黑" w:eastAsia="微软雅黑" w:cs="微软雅黑"/>
        </w:rPr>
      </w:pPr>
      <w:r>
        <w:rPr>
          <w:rFonts w:hint="eastAsia" w:ascii="微软雅黑" w:hAnsi="微软雅黑" w:eastAsia="微软雅黑" w:cs="微软雅黑"/>
        </w:rPr>
        <w:t>  </w:t>
      </w:r>
      <w:r>
        <w:rPr>
          <w:rFonts w:hint="eastAsia" w:ascii="微软雅黑" w:hAnsi="微软雅黑" w:eastAsia="微软雅黑" w:cs="微软雅黑"/>
        </w:rPr>
        <w:br w:type="page"/>
      </w:r>
    </w:p>
    <w:p w14:paraId="58042CFC">
      <w:pPr>
        <w:pStyle w:val="9"/>
        <w:widowControl/>
        <w:spacing w:beforeAutospacing="0" w:after="250" w:afterAutospacing="0"/>
        <w:outlineLvl w:val="0"/>
        <w:rPr>
          <w:rFonts w:ascii="微软雅黑" w:hAnsi="微软雅黑" w:eastAsia="微软雅黑" w:cs="微软雅黑"/>
        </w:rPr>
      </w:pPr>
      <w:r>
        <w:rPr>
          <w:rStyle w:val="14"/>
          <w:rFonts w:hint="eastAsia" w:ascii="微软雅黑" w:hAnsi="微软雅黑" w:eastAsia="微软雅黑" w:cs="微软雅黑"/>
          <w:bCs/>
        </w:rPr>
        <w:t>附件1</w:t>
      </w:r>
    </w:p>
    <w:p w14:paraId="333EB077">
      <w:pPr>
        <w:pStyle w:val="9"/>
        <w:widowControl/>
        <w:spacing w:beforeAutospacing="0" w:after="250" w:afterAutospacing="0"/>
        <w:jc w:val="center"/>
        <w:rPr>
          <w:rFonts w:ascii="微软雅黑" w:hAnsi="微软雅黑" w:eastAsia="微软雅黑" w:cs="微软雅黑"/>
        </w:rPr>
      </w:pPr>
      <w:r>
        <w:rPr>
          <w:rFonts w:hint="eastAsia" w:ascii="微软雅黑" w:hAnsi="微软雅黑" w:eastAsia="微软雅黑" w:cs="微软雅黑"/>
        </w:rPr>
        <w:t>  </w:t>
      </w:r>
      <w:r>
        <w:rPr>
          <w:rStyle w:val="14"/>
          <w:rFonts w:hint="eastAsia" w:ascii="微软雅黑" w:hAnsi="微软雅黑" w:eastAsia="微软雅黑" w:cs="微软雅黑"/>
          <w:bCs/>
        </w:rPr>
        <w:t>测试与示范主体、驾驶人或安全员的相关要求</w:t>
      </w:r>
    </w:p>
    <w:p w14:paraId="070494CF">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b/>
          <w:bCs/>
        </w:rPr>
        <w:t>第一条</w:t>
      </w:r>
      <w:r>
        <w:rPr>
          <w:rFonts w:hint="eastAsia" w:ascii="微软雅黑" w:hAnsi="微软雅黑" w:eastAsia="微软雅黑" w:cs="微软雅黑"/>
        </w:rPr>
        <w:t xml:space="preserve"> 申请道路测试的主体应当符合以下条件：</w:t>
      </w:r>
    </w:p>
    <w:p w14:paraId="55CD78ED">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  （一）在中华人民共和国境内登记注册的独立法人单位；</w:t>
      </w:r>
    </w:p>
    <w:p w14:paraId="46A510FC">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  （二）具备汽车及零部件制造、技术研发、试验检测等智能网联汽车相关业务能力；</w:t>
      </w:r>
    </w:p>
    <w:p w14:paraId="45897B2C">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  （三）具备足够的赔偿能力；</w:t>
      </w:r>
    </w:p>
    <w:p w14:paraId="464728D7">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  （四）具有智能网联汽车自动驾驶功能测试评价规程；</w:t>
      </w:r>
    </w:p>
    <w:p w14:paraId="32F6A27D">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  （五）具备实时远程监控的能力，远程监控平台应能满足网络安全和数据安全的要求；</w:t>
      </w:r>
    </w:p>
    <w:p w14:paraId="3AC45BD8">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  （六）具备事件记录、分析和重现的能力；</w:t>
      </w:r>
    </w:p>
    <w:p w14:paraId="1A043D6B">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  （七）具备系统的人员培训和安全保障体系；</w:t>
      </w:r>
    </w:p>
    <w:p w14:paraId="2FB50472">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  （八）具备网络安全保障能力，满足软件升级管理要求；</w:t>
      </w:r>
    </w:p>
    <w:p w14:paraId="4E784355">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  （九）法律、行政法规、规章规定的其他条件；</w:t>
      </w:r>
    </w:p>
    <w:p w14:paraId="7DD913C7">
      <w:pPr>
        <w:pStyle w:val="9"/>
        <w:ind w:firstLine="480" w:firstLineChars="200"/>
        <w:rPr>
          <w:rFonts w:ascii="微软雅黑" w:hAnsi="微软雅黑" w:eastAsia="微软雅黑" w:cs="微软雅黑"/>
        </w:rPr>
      </w:pPr>
      <w:r>
        <w:rPr>
          <w:rFonts w:hint="eastAsia" w:ascii="微软雅黑" w:hAnsi="微软雅黑" w:eastAsia="微软雅黑" w:cs="微软雅黑"/>
        </w:rPr>
        <w:t>（十）测试与示范主体应为测试与示范车辆购买机动车交通事故责任强制险，并购买商业保险或提供事故赔偿保函；进行载人示范活动的还应购买车上人员座位险或人身意外险等必要的商业保险。</w:t>
      </w:r>
    </w:p>
    <w:p w14:paraId="76BBFD60">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  申请示范应用的主体除满足条件（一）至（十）外，还应当符合以下条件：</w:t>
      </w:r>
    </w:p>
    <w:p w14:paraId="24F4427D">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  （十一）由多个独立法人单位联合组成的申请主体，其中应当至少有一个单位具备示范应用能力，且各单位应当签署相关侵权责任划分的相关协议。</w:t>
      </w:r>
    </w:p>
    <w:p w14:paraId="35C31800">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   申请示范运营的主体除满足条件（一）至（十）外，还应当符合以下条件：</w:t>
      </w:r>
    </w:p>
    <w:p w14:paraId="187C76DE">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  （十二）示范运营主体或者联合体中至少有一个单位具备运营服务能力和相关资质，且各单位应当签署运营服务及相关侵权责任划分的相关协议。</w:t>
      </w:r>
    </w:p>
    <w:p w14:paraId="76B2E10A">
      <w:pPr>
        <w:pStyle w:val="9"/>
        <w:widowControl/>
        <w:spacing w:beforeAutospacing="0" w:after="250" w:afterAutospacing="0"/>
        <w:rPr>
          <w:rFonts w:ascii="微软雅黑" w:hAnsi="微软雅黑" w:eastAsia="微软雅黑" w:cs="微软雅黑"/>
          <w:b/>
          <w:bCs/>
        </w:rPr>
      </w:pPr>
      <w:r>
        <w:rPr>
          <w:rFonts w:hint="eastAsia" w:ascii="微软雅黑" w:hAnsi="微软雅黑" w:eastAsia="微软雅黑" w:cs="微软雅黑"/>
          <w:b/>
          <w:bCs/>
        </w:rPr>
        <w:t xml:space="preserve">第二条 </w:t>
      </w:r>
      <w:r>
        <w:rPr>
          <w:rFonts w:hint="eastAsia" w:ascii="微软雅黑" w:hAnsi="微软雅黑" w:eastAsia="微软雅黑" w:cs="微软雅黑"/>
        </w:rPr>
        <w:t>测试与示范驾驶人或安全员基本要求：</w:t>
      </w:r>
    </w:p>
    <w:p w14:paraId="477043E1">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  （一）取得相应准驾车型驾驶证并且有3年以上驾驶经历，熟悉本市测试区域有关道路情况；</w:t>
      </w:r>
    </w:p>
    <w:p w14:paraId="38E8E355">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  （二）最近连续3个记分周期内无记满12分记录；</w:t>
      </w:r>
    </w:p>
    <w:p w14:paraId="5966107D">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  （三）最近1年内无超速50%以上、超员、超载、违反交通信号灯通行等严重交通违法行为记录；</w:t>
      </w:r>
    </w:p>
    <w:p w14:paraId="3B9378BB">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  （四）无酒驾、毒驾记录；</w:t>
      </w:r>
    </w:p>
    <w:p w14:paraId="238B784D">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  （五）无致人死亡或者重伤的交通事故责任记录；</w:t>
      </w:r>
    </w:p>
    <w:p w14:paraId="3892D7B2">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  （六）未达到国家法定退休年龄，并与申请主体或者运营方签订劳动合同或者劳务合同；</w:t>
      </w:r>
    </w:p>
    <w:p w14:paraId="7469AA91">
      <w:pPr>
        <w:pStyle w:val="9"/>
        <w:widowControl/>
        <w:spacing w:beforeAutospacing="0" w:after="250" w:afterAutospacing="0"/>
        <w:rPr>
          <w:rFonts w:ascii="微软雅黑" w:hAnsi="微软雅黑" w:eastAsia="微软雅黑" w:cs="微软雅黑"/>
        </w:rPr>
      </w:pPr>
      <w:r>
        <w:rPr>
          <w:rFonts w:hint="eastAsia" w:ascii="微软雅黑" w:hAnsi="微软雅黑" w:eastAsia="微软雅黑" w:cs="微软雅黑"/>
        </w:rPr>
        <w:t>  （七）法律、行政法规、规章规定的其他条件。</w:t>
      </w:r>
    </w:p>
    <w:p w14:paraId="14C173E4">
      <w:pPr>
        <w:pStyle w:val="9"/>
        <w:widowControl/>
        <w:spacing w:beforeAutospacing="0" w:after="250" w:afterAutospacing="0"/>
        <w:ind w:firstLine="240" w:firstLineChars="100"/>
        <w:jc w:val="both"/>
        <w:rPr>
          <w:rStyle w:val="14"/>
          <w:rFonts w:ascii="微软雅黑" w:hAnsi="微软雅黑" w:eastAsia="微软雅黑" w:cs="微软雅黑"/>
          <w:bCs/>
        </w:rPr>
      </w:pPr>
      <w:r>
        <w:rPr>
          <w:rStyle w:val="14"/>
          <w:rFonts w:hint="eastAsia" w:ascii="微软雅黑" w:hAnsi="微软雅黑" w:eastAsia="微软雅黑" w:cs="微软雅黑"/>
          <w:bCs/>
        </w:rPr>
        <w:t xml:space="preserve">第三条 </w:t>
      </w:r>
      <w:r>
        <w:rPr>
          <w:rFonts w:hint="eastAsia" w:ascii="微软雅黑" w:hAnsi="微软雅黑" w:eastAsia="微软雅黑" w:cs="微软雅黑"/>
        </w:rPr>
        <w:t>测试与示范车内驾驶人或安全员的补充要求：</w:t>
      </w:r>
    </w:p>
    <w:p w14:paraId="5C87A501">
      <w:pPr>
        <w:pStyle w:val="9"/>
        <w:widowControl/>
        <w:spacing w:beforeAutospacing="0" w:after="250" w:afterAutospacing="0"/>
        <w:ind w:left="420" w:firstLine="708"/>
        <w:rPr>
          <w:rFonts w:ascii="微软雅黑" w:hAnsi="微软雅黑" w:eastAsia="微软雅黑" w:cs="微软雅黑"/>
        </w:rPr>
      </w:pPr>
      <w:r>
        <w:rPr>
          <w:rFonts w:hint="eastAsia" w:ascii="微软雅黑" w:hAnsi="微软雅黑" w:eastAsia="微软雅黑" w:cs="微软雅黑"/>
        </w:rPr>
        <w:t>测试与示范的车内驾驶人或安全员应经申请主体或者培训单位培训，熟悉测试规程，掌握自动驾驶系统相关知识，具有自动驾驶系统操作经验，具备紧急状态下应急处置能力，并提交相关证明材料。</w:t>
      </w:r>
    </w:p>
    <w:p w14:paraId="5AD1F386">
      <w:pPr>
        <w:pStyle w:val="9"/>
        <w:widowControl/>
        <w:spacing w:beforeAutospacing="0" w:after="250" w:afterAutospacing="0"/>
        <w:ind w:firstLine="240" w:firstLineChars="100"/>
        <w:jc w:val="both"/>
        <w:rPr>
          <w:rStyle w:val="14"/>
          <w:rFonts w:ascii="微软雅黑" w:hAnsi="微软雅黑" w:eastAsia="微软雅黑" w:cs="微软雅黑"/>
          <w:bCs/>
        </w:rPr>
      </w:pPr>
      <w:r>
        <w:rPr>
          <w:rStyle w:val="14"/>
          <w:rFonts w:hint="eastAsia" w:ascii="微软雅黑" w:hAnsi="微软雅黑" w:eastAsia="微软雅黑" w:cs="微软雅黑"/>
          <w:bCs/>
        </w:rPr>
        <w:t xml:space="preserve">第四条 </w:t>
      </w:r>
      <w:r>
        <w:rPr>
          <w:rFonts w:hint="eastAsia" w:ascii="微软雅黑" w:hAnsi="微软雅黑" w:eastAsia="微软雅黑" w:cs="微软雅黑"/>
        </w:rPr>
        <w:t>远程安全员的补充要求：</w:t>
      </w:r>
    </w:p>
    <w:p w14:paraId="4378458E">
      <w:pPr>
        <w:pStyle w:val="9"/>
        <w:widowControl/>
        <w:spacing w:beforeAutospacing="0" w:after="250" w:afterAutospacing="0"/>
        <w:ind w:left="420" w:firstLine="708"/>
        <w:rPr>
          <w:rFonts w:ascii="微软雅黑" w:hAnsi="微软雅黑" w:eastAsia="微软雅黑" w:cs="微软雅黑"/>
        </w:rPr>
      </w:pPr>
      <w:r>
        <w:rPr>
          <w:rFonts w:hint="eastAsia" w:ascii="微软雅黑" w:hAnsi="微软雅黑" w:eastAsia="微软雅黑" w:cs="微软雅黑"/>
        </w:rPr>
        <w:t>测试与示范远程安全员，应熟悉掌握远程操控平台的操作技能，具有自动驾驶系统远程操作经验。</w:t>
      </w:r>
    </w:p>
    <w:p w14:paraId="7811254F">
      <w:pPr>
        <w:pStyle w:val="9"/>
        <w:widowControl/>
        <w:spacing w:beforeAutospacing="0" w:after="250" w:afterAutospacing="0"/>
        <w:ind w:firstLine="240" w:firstLineChars="100"/>
        <w:jc w:val="both"/>
        <w:rPr>
          <w:rStyle w:val="14"/>
          <w:rFonts w:ascii="微软雅黑" w:hAnsi="微软雅黑" w:eastAsia="微软雅黑" w:cs="微软雅黑"/>
          <w:bCs/>
        </w:rPr>
      </w:pPr>
      <w:r>
        <w:rPr>
          <w:rStyle w:val="14"/>
          <w:rFonts w:hint="eastAsia" w:ascii="微软雅黑" w:hAnsi="微软雅黑" w:eastAsia="微软雅黑" w:cs="微软雅黑"/>
          <w:bCs/>
        </w:rPr>
        <w:t xml:space="preserve">第五条 </w:t>
      </w:r>
      <w:r>
        <w:rPr>
          <w:rFonts w:hint="eastAsia" w:ascii="微软雅黑" w:hAnsi="微软雅黑" w:eastAsia="微软雅黑" w:cs="微软雅黑"/>
        </w:rPr>
        <w:t>参与示范运营的驾驶人或安全员应具备相应的道路运输行业从业资质。</w:t>
      </w:r>
    </w:p>
    <w:p w14:paraId="44D147E7">
      <w:pPr>
        <w:pStyle w:val="9"/>
        <w:widowControl/>
        <w:spacing w:beforeAutospacing="0" w:after="250" w:afterAutospacing="0"/>
        <w:ind w:firstLine="240" w:firstLineChars="100"/>
        <w:jc w:val="both"/>
        <w:rPr>
          <w:rStyle w:val="14"/>
          <w:rFonts w:ascii="微软雅黑" w:hAnsi="微软雅黑" w:eastAsia="微软雅黑" w:cs="微软雅黑"/>
          <w:bCs/>
        </w:rPr>
      </w:pPr>
      <w:r>
        <w:rPr>
          <w:rStyle w:val="14"/>
          <w:rFonts w:hint="eastAsia" w:ascii="微软雅黑" w:hAnsi="微软雅黑" w:eastAsia="微软雅黑" w:cs="微软雅黑"/>
          <w:bCs/>
        </w:rPr>
        <w:t xml:space="preserve">第六条 </w:t>
      </w:r>
      <w:r>
        <w:rPr>
          <w:rFonts w:hint="eastAsia" w:ascii="微软雅黑" w:hAnsi="微软雅黑" w:eastAsia="微软雅黑" w:cs="微软雅黑"/>
        </w:rPr>
        <w:t>测试与示范驾驶人或安全员提供的信息，至少包括身份证、与申请主体的劳务或劳动关系证明、机动车驾驶证、安全驾驶证明、自动驾驶系统或者远程操控平台的操作培训证明。 </w:t>
      </w:r>
    </w:p>
    <w:p w14:paraId="2BC03AAB">
      <w:pPr>
        <w:rPr>
          <w:rFonts w:ascii="微软雅黑" w:hAnsi="微软雅黑" w:eastAsia="微软雅黑" w:cs="微软雅黑"/>
          <w:sz w:val="24"/>
        </w:rPr>
      </w:pPr>
      <w:r>
        <w:rPr>
          <w:rFonts w:hint="eastAsia" w:ascii="微软雅黑" w:hAnsi="微软雅黑" w:eastAsia="微软雅黑" w:cs="微软雅黑"/>
          <w:sz w:val="24"/>
        </w:rPr>
        <w:br w:type="page"/>
      </w:r>
    </w:p>
    <w:p w14:paraId="08976C1F">
      <w:pPr>
        <w:pStyle w:val="9"/>
        <w:widowControl/>
        <w:spacing w:beforeAutospacing="0" w:after="250" w:afterAutospacing="0"/>
        <w:outlineLvl w:val="0"/>
        <w:rPr>
          <w:rStyle w:val="14"/>
          <w:rFonts w:ascii="微软雅黑" w:hAnsi="微软雅黑" w:eastAsia="微软雅黑" w:cs="微软雅黑"/>
          <w:bCs/>
        </w:rPr>
      </w:pPr>
      <w:r>
        <w:rPr>
          <w:rStyle w:val="14"/>
          <w:rFonts w:hint="eastAsia" w:ascii="微软雅黑" w:hAnsi="微软雅黑" w:eastAsia="微软雅黑" w:cs="微软雅黑"/>
          <w:bCs/>
        </w:rPr>
        <w:t>附件2</w:t>
      </w:r>
    </w:p>
    <w:p w14:paraId="341B8501">
      <w:pPr>
        <w:pStyle w:val="9"/>
        <w:widowControl/>
        <w:spacing w:beforeAutospacing="0" w:after="250" w:afterAutospacing="0"/>
        <w:jc w:val="center"/>
        <w:rPr>
          <w:rFonts w:ascii="微软雅黑" w:hAnsi="微软雅黑" w:eastAsia="微软雅黑" w:cs="微软雅黑"/>
          <w:b/>
          <w:bCs/>
        </w:rPr>
      </w:pPr>
      <w:r>
        <w:rPr>
          <w:rFonts w:hint="eastAsia" w:ascii="微软雅黑" w:hAnsi="微软雅黑" w:eastAsia="微软雅黑" w:cs="微软雅黑"/>
          <w:b/>
          <w:bCs/>
        </w:rPr>
        <w:t>具备组合驾驶辅助功能智能网联汽车的要求</w:t>
      </w:r>
    </w:p>
    <w:p w14:paraId="1ECA437E">
      <w:pPr>
        <w:pStyle w:val="9"/>
        <w:widowControl/>
        <w:spacing w:beforeAutospacing="0" w:after="250" w:afterAutospacing="0"/>
        <w:jc w:val="center"/>
        <w:outlineLvl w:val="1"/>
        <w:rPr>
          <w:rFonts w:ascii="微软雅黑" w:hAnsi="微软雅黑" w:eastAsia="微软雅黑" w:cs="微软雅黑"/>
          <w:b/>
          <w:bCs/>
        </w:rPr>
      </w:pPr>
      <w:r>
        <w:rPr>
          <w:rFonts w:hint="eastAsia" w:ascii="微软雅黑" w:hAnsi="微软雅黑" w:eastAsia="微软雅黑" w:cs="微软雅黑"/>
          <w:b/>
          <w:bCs/>
        </w:rPr>
        <w:t>第一节 测试车辆要求</w:t>
      </w:r>
    </w:p>
    <w:p w14:paraId="508C013A">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第一条 </w:t>
      </w:r>
      <w:r>
        <w:rPr>
          <w:rFonts w:hint="eastAsia" w:ascii="微软雅黑" w:hAnsi="微软雅黑" w:eastAsia="微软雅黑" w:cs="微软雅黑"/>
        </w:rPr>
        <w:t>测试车辆应当符合以下一般要求：</w:t>
      </w:r>
    </w:p>
    <w:p w14:paraId="261800B6">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（一）未办理过机动车注册登记；</w:t>
      </w:r>
    </w:p>
    <w:p w14:paraId="01E01C83">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二）属国产机动车的，应当提供机动车整车出厂合格证；对未进入公告车型的，如果制造商具备道路机动车辆生产企业及产品资质的，应当至少满足《机动车运行安全技术条件》（GB7258）的要求，如果制造商不具备资质的，应当满足对应车辆类型除耐久性以外的强制性检验项目要求；</w:t>
      </w:r>
    </w:p>
    <w:p w14:paraId="0DB291A1">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三）属进口机动车的，应当提供进口机动车辆强制性产品认证证书、随车检验单和货物进口证明书，对未取得进口机动车辆强制性产品认证证书的可提供车辆满足安全运行条件的声明和国家认可的第三方检测机构出具的相应车型强制性检验报告；</w:t>
      </w:r>
    </w:p>
    <w:p w14:paraId="16897E46">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（四）车辆应当配置满足国家标准的紧急制动系统（AEBS）和车道保持辅助系统（LKA）；</w:t>
      </w:r>
    </w:p>
    <w:p w14:paraId="33BDF110">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（五）车辆应当配置驾驶人</w:t>
      </w:r>
      <w:r>
        <w:rPr>
          <w:rFonts w:hint="eastAsia" w:ascii="微软雅黑" w:hAnsi="微软雅黑" w:eastAsia="微软雅黑" w:cs="微软雅黑"/>
          <w:lang w:val="en-GB"/>
        </w:rPr>
        <w:t>状态</w:t>
      </w:r>
      <w:r>
        <w:rPr>
          <w:rFonts w:hint="eastAsia" w:ascii="微软雅黑" w:hAnsi="微软雅黑" w:eastAsia="微软雅黑" w:cs="微软雅黑"/>
        </w:rPr>
        <w:t>监测装置进行驾驶人脱离驾驶任务的检测。</w:t>
      </w:r>
    </w:p>
    <w:p w14:paraId="18D5BE0B">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第二条 </w:t>
      </w:r>
      <w:r>
        <w:rPr>
          <w:rFonts w:hint="eastAsia" w:ascii="微软雅黑" w:hAnsi="微软雅黑" w:eastAsia="微软雅黑" w:cs="微软雅黑"/>
        </w:rPr>
        <w:t>测试车辆搭载的组合辅助驾驶功能至少应当通过以下测试项目：</w:t>
      </w:r>
    </w:p>
    <w:p w14:paraId="5AE86D8F">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（一）高快速路应用场景对应的</w:t>
      </w:r>
      <w:r>
        <w:rPr>
          <w:rFonts w:ascii="微软雅黑" w:hAnsi="微软雅黑" w:eastAsia="微软雅黑" w:cs="微软雅黑"/>
        </w:rPr>
        <w:t>交通标志、交通标线等</w:t>
      </w:r>
      <w:r>
        <w:rPr>
          <w:rFonts w:hint="eastAsia" w:ascii="微软雅黑" w:hAnsi="微软雅黑" w:eastAsia="微软雅黑" w:cs="微软雅黑"/>
        </w:rPr>
        <w:t>的</w:t>
      </w:r>
      <w:r>
        <w:rPr>
          <w:rFonts w:ascii="微软雅黑" w:hAnsi="微软雅黑" w:eastAsia="微软雅黑" w:cs="微软雅黑"/>
        </w:rPr>
        <w:t>识别及响应</w:t>
      </w:r>
      <w:r>
        <w:rPr>
          <w:rFonts w:hint="eastAsia" w:ascii="微软雅黑" w:hAnsi="微软雅黑" w:eastAsia="微软雅黑" w:cs="微软雅黑"/>
        </w:rPr>
        <w:t>；</w:t>
      </w:r>
    </w:p>
    <w:p w14:paraId="21BFDE51">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（二）高快速路应用场景的</w:t>
      </w:r>
      <w:r>
        <w:rPr>
          <w:rFonts w:ascii="微软雅黑" w:hAnsi="微软雅黑" w:eastAsia="微软雅黑" w:cs="微软雅黑"/>
        </w:rPr>
        <w:t>道路交通基础设施与障碍物识别及响应</w:t>
      </w:r>
      <w:r>
        <w:rPr>
          <w:rFonts w:hint="eastAsia" w:ascii="微软雅黑" w:hAnsi="微软雅黑" w:eastAsia="微软雅黑" w:cs="微软雅黑"/>
        </w:rPr>
        <w:t>；</w:t>
      </w:r>
    </w:p>
    <w:p w14:paraId="58C09B52">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（三）高快速路应用场景的行人与机动车的</w:t>
      </w:r>
      <w:r>
        <w:rPr>
          <w:rFonts w:ascii="微软雅黑" w:hAnsi="微软雅黑" w:eastAsia="微软雅黑" w:cs="微软雅黑"/>
        </w:rPr>
        <w:t>识别及响应</w:t>
      </w:r>
      <w:r>
        <w:rPr>
          <w:rFonts w:hint="eastAsia" w:ascii="微软雅黑" w:hAnsi="微软雅黑" w:eastAsia="微软雅黑" w:cs="微软雅黑"/>
        </w:rPr>
        <w:t>；</w:t>
      </w:r>
    </w:p>
    <w:p w14:paraId="70138715">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（四）</w:t>
      </w:r>
      <w:r>
        <w:rPr>
          <w:rFonts w:ascii="微软雅黑" w:hAnsi="微软雅黑" w:eastAsia="微软雅黑" w:cs="微软雅黑"/>
        </w:rPr>
        <w:t>周边车辆行驶状态识别及响应</w:t>
      </w:r>
      <w:r>
        <w:rPr>
          <w:rFonts w:hint="eastAsia" w:ascii="微软雅黑" w:hAnsi="微软雅黑" w:eastAsia="微软雅黑" w:cs="微软雅黑"/>
        </w:rPr>
        <w:t>，</w:t>
      </w:r>
      <w:r>
        <w:rPr>
          <w:rFonts w:ascii="微软雅黑" w:hAnsi="微软雅黑" w:eastAsia="微软雅黑" w:cs="微软雅黑"/>
        </w:rPr>
        <w:t>包括影响本车行驶的周边车辆加减速、切入、切出及静止等状态</w:t>
      </w:r>
      <w:r>
        <w:rPr>
          <w:rFonts w:hint="eastAsia" w:ascii="微软雅黑" w:hAnsi="微软雅黑" w:eastAsia="微软雅黑" w:cs="微软雅黑"/>
        </w:rPr>
        <w:t>;</w:t>
      </w:r>
    </w:p>
    <w:p w14:paraId="383218DB">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（五）</w:t>
      </w:r>
      <w:r>
        <w:rPr>
          <w:rFonts w:ascii="微软雅黑" w:hAnsi="微软雅黑" w:eastAsia="微软雅黑" w:cs="微软雅黑"/>
        </w:rPr>
        <w:t>动态驾驶任务</w:t>
      </w:r>
      <w:r>
        <w:rPr>
          <w:rFonts w:hint="eastAsia" w:ascii="微软雅黑" w:hAnsi="微软雅黑" w:eastAsia="微软雅黑" w:cs="微软雅黑"/>
        </w:rPr>
        <w:t>；</w:t>
      </w:r>
    </w:p>
    <w:p w14:paraId="74F05682">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（六）</w:t>
      </w:r>
      <w:r>
        <w:rPr>
          <w:rFonts w:ascii="微软雅黑" w:hAnsi="微软雅黑" w:eastAsia="微软雅黑" w:cs="微软雅黑"/>
        </w:rPr>
        <w:t>动态驾驶任务干预</w:t>
      </w:r>
      <w:r>
        <w:rPr>
          <w:rFonts w:hint="eastAsia" w:ascii="微软雅黑" w:hAnsi="微软雅黑" w:eastAsia="微软雅黑" w:cs="微软雅黑"/>
        </w:rPr>
        <w:t>；</w:t>
      </w:r>
    </w:p>
    <w:p w14:paraId="4333A7F9">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（七）风险减缓策略，包括设计运行边界、故障和失效等情形;</w:t>
      </w:r>
    </w:p>
    <w:p w14:paraId="2FBFC0EB">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（八）自动紧急避险；</w:t>
      </w:r>
    </w:p>
    <w:p w14:paraId="6A58B975">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（九）道路通行规定符合性测试，</w:t>
      </w:r>
      <w:r>
        <w:rPr>
          <w:rFonts w:ascii="微软雅黑" w:hAnsi="微软雅黑" w:eastAsia="微软雅黑" w:cs="微软雅黑"/>
        </w:rPr>
        <w:t>包括遵守交通通行规则、正确使用灯光等</w:t>
      </w:r>
      <w:r>
        <w:rPr>
          <w:rFonts w:hint="eastAsia" w:ascii="微软雅黑" w:hAnsi="微软雅黑" w:eastAsia="微软雅黑" w:cs="微软雅黑"/>
        </w:rPr>
        <w:t>。</w:t>
      </w:r>
    </w:p>
    <w:p w14:paraId="001E8EF0">
      <w:pPr>
        <w:rPr>
          <w:rStyle w:val="14"/>
          <w:rFonts w:ascii="微软雅黑" w:hAnsi="微软雅黑" w:eastAsia="微软雅黑" w:cs="微软雅黑"/>
          <w:bCs/>
          <w:sz w:val="24"/>
        </w:rPr>
      </w:pPr>
      <w:r>
        <w:rPr>
          <w:rStyle w:val="14"/>
          <w:rFonts w:hint="eastAsia" w:ascii="微软雅黑" w:hAnsi="微软雅黑" w:eastAsia="微软雅黑" w:cs="微软雅黑"/>
          <w:bCs/>
          <w:sz w:val="24"/>
        </w:rPr>
        <w:br w:type="page"/>
      </w:r>
    </w:p>
    <w:p w14:paraId="2F5E3161">
      <w:pPr>
        <w:pStyle w:val="9"/>
        <w:widowControl/>
        <w:spacing w:beforeAutospacing="0" w:after="250" w:afterAutospacing="0"/>
        <w:outlineLvl w:val="0"/>
        <w:rPr>
          <w:rStyle w:val="14"/>
          <w:rFonts w:ascii="微软雅黑" w:hAnsi="微软雅黑" w:eastAsia="微软雅黑" w:cs="微软雅黑"/>
          <w:bCs/>
        </w:rPr>
      </w:pPr>
      <w:r>
        <w:rPr>
          <w:rStyle w:val="14"/>
          <w:rFonts w:hint="eastAsia" w:ascii="微软雅黑" w:hAnsi="微软雅黑" w:eastAsia="微软雅黑" w:cs="微软雅黑"/>
          <w:bCs/>
        </w:rPr>
        <w:t>附件3</w:t>
      </w:r>
    </w:p>
    <w:p w14:paraId="4B9925D0">
      <w:pPr>
        <w:pStyle w:val="9"/>
        <w:widowControl/>
        <w:spacing w:beforeAutospacing="0" w:after="250" w:afterAutospacing="0"/>
        <w:ind w:firstLine="708"/>
        <w:jc w:val="center"/>
        <w:rPr>
          <w:rFonts w:ascii="微软雅黑" w:hAnsi="微软雅黑" w:eastAsia="微软雅黑" w:cs="微软雅黑"/>
          <w:b/>
          <w:bCs/>
        </w:rPr>
      </w:pPr>
      <w:r>
        <w:rPr>
          <w:rFonts w:hint="eastAsia" w:ascii="微软雅黑" w:hAnsi="微软雅黑" w:eastAsia="微软雅黑" w:cs="微软雅黑"/>
          <w:b/>
          <w:bCs/>
        </w:rPr>
        <w:t>具备有条件自动驾驶功能智能网联汽车的要求</w:t>
      </w:r>
    </w:p>
    <w:p w14:paraId="4D4C810A">
      <w:pPr>
        <w:pStyle w:val="9"/>
        <w:widowControl/>
        <w:spacing w:beforeAutospacing="0" w:after="250" w:afterAutospacing="0"/>
        <w:jc w:val="center"/>
        <w:outlineLvl w:val="1"/>
        <w:rPr>
          <w:rFonts w:ascii="微软雅黑" w:hAnsi="微软雅黑" w:eastAsia="微软雅黑" w:cs="微软雅黑"/>
          <w:b/>
          <w:bCs/>
          <w:lang w:bidi="ar"/>
        </w:rPr>
      </w:pPr>
      <w:r>
        <w:rPr>
          <w:rFonts w:hint="eastAsia" w:ascii="微软雅黑" w:hAnsi="微软雅黑" w:eastAsia="微软雅黑" w:cs="微软雅黑"/>
          <w:b/>
          <w:bCs/>
          <w:lang w:bidi="ar"/>
        </w:rPr>
        <w:t>第一节 测试车辆要求</w:t>
      </w:r>
    </w:p>
    <w:p w14:paraId="0AFF4CBB">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第一条 </w:t>
      </w:r>
      <w:r>
        <w:rPr>
          <w:rFonts w:hint="eastAsia" w:ascii="微软雅黑" w:hAnsi="微软雅黑" w:eastAsia="微软雅黑" w:cs="微软雅黑"/>
        </w:rPr>
        <w:t>测试车辆应当符合以下一般要求：</w:t>
      </w:r>
    </w:p>
    <w:p w14:paraId="7F2F4B37">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（一）未办理过机动车注册登记；</w:t>
      </w:r>
    </w:p>
    <w:p w14:paraId="54658067">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二）属国产机动车的，应当提供机动车整车出厂合格证；对未进入公告车型的，如果制造商具备道路机动车辆生产企业及产品资质的，应当至少满足《机动车运行安全技术条件》（GB7258）的要求，如果制造商不具备资质的，应当满足对应车辆类型除耐久性以外的强制性检验项目要求；</w:t>
      </w:r>
    </w:p>
    <w:p w14:paraId="54FBE055">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三）属进口机动车的，应当提供进口机动车辆强制性产品认证证书、随车检验单和货物进口证明书，对未取得进口机动车辆强制性产品认证证书的应当提供车辆满足安全运行条件的声明和国家认可的第三方检测机构出具的相应车型强制性检验报告；</w:t>
      </w:r>
    </w:p>
    <w:p w14:paraId="5DDA12D1">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（四）对因实现自动驾驶功能而无法满足强制性检验要求的个别项目，应当提供其未降低车辆安全性能的证明；</w:t>
      </w:r>
    </w:p>
    <w:p w14:paraId="1210B206">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（五）具备“人工操作”和“自动驾驶”两种模式，能以安全、快速、简单的方式实现模式转换并有相应的提醒，确保在任何情况下都能切换到人工操作模式；</w:t>
      </w:r>
    </w:p>
    <w:p w14:paraId="258A3858">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（六）车辆应当配置车内驾驶人位安全员接管能力的监测功能；</w:t>
      </w:r>
    </w:p>
    <w:p w14:paraId="42A0493B">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（七）具有显著的标志图案以及自动驾驶运行状态标志；</w:t>
      </w:r>
    </w:p>
    <w:p w14:paraId="1A263E4B">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（八）具备系统冗余，确保在系统发生故障或者运行状态超出设计运行条件时，测试车辆能够通知驾驶人或安全员进行人工接管或转为最小风险运行模式；</w:t>
      </w:r>
    </w:p>
    <w:p w14:paraId="48307F43">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（九）具备最小风险策略，且最小风险策应具备执行变更车道过程的能力</w:t>
      </w:r>
      <w:r>
        <w:rPr>
          <w:rFonts w:hint="eastAsia" w:ascii="微软雅黑" w:hAnsi="微软雅黑" w:eastAsia="微软雅黑" w:cs="微软雅黑"/>
          <w:lang w:bidi="ar"/>
        </w:rPr>
        <w:t>；</w:t>
      </w:r>
    </w:p>
    <w:p w14:paraId="078F1A24">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（十）法律、行政法规、规章规定的其他条件。</w:t>
      </w:r>
    </w:p>
    <w:p w14:paraId="17EA80AB">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第二条 </w:t>
      </w:r>
      <w:r>
        <w:rPr>
          <w:rFonts w:hint="eastAsia" w:ascii="微软雅黑" w:hAnsi="微软雅黑" w:eastAsia="微软雅黑" w:cs="微软雅黑"/>
        </w:rPr>
        <w:t>测试车辆具备的有条件自动驾驶功能应通过以下测试项目：</w:t>
      </w:r>
    </w:p>
    <w:p w14:paraId="1A56CC55">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（一）交通信号识别及响应，包括交通信号灯、交通标志、交通标线等;</w:t>
      </w:r>
    </w:p>
    <w:p w14:paraId="0EE992CD">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（二）道路交通基础设施与障碍物识别及响应，应当考虑系统可探测但不可识别的目标物;</w:t>
      </w:r>
    </w:p>
    <w:p w14:paraId="31B1859C">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（三）行人与非机动车识别及响应，包括横穿道路和沿道路行驶;</w:t>
      </w:r>
    </w:p>
    <w:p w14:paraId="025F81ED">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（四）周边车辆行驶状态识别及响应，包括影响本车行驶的周边车辆加减速、切入、切出及静止等状态;</w:t>
      </w:r>
    </w:p>
    <w:p w14:paraId="250802D1">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（五）动态驾驶任务，应当覆盖产品功能定义和设计运行条件;</w:t>
      </w:r>
    </w:p>
    <w:p w14:paraId="3F60DBBA">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（六）动态驾驶任务干预及接管;</w:t>
      </w:r>
    </w:p>
    <w:p w14:paraId="01DA4A36">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（七）最小风险策略，包括设计运行边界、故障和失效等情形;</w:t>
      </w:r>
    </w:p>
    <w:p w14:paraId="2E5DB2B7">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（八）自动紧急避险，包括自动驾驶系统开启及关闭状态;</w:t>
      </w:r>
    </w:p>
    <w:p w14:paraId="5B9DD9B1">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（九）道路通行规定符合性测试，包括遵守交通通行规则、正确使用灯光、探测优先</w:t>
      </w:r>
      <w:r>
        <w:rPr>
          <w:rFonts w:ascii="微软雅黑" w:hAnsi="微软雅黑" w:eastAsia="微软雅黑" w:cs="微软雅黑"/>
        </w:rPr>
        <w:t>通行</w:t>
      </w:r>
      <w:r>
        <w:rPr>
          <w:rFonts w:hint="eastAsia" w:ascii="微软雅黑" w:hAnsi="微软雅黑" w:eastAsia="微软雅黑" w:cs="微软雅黑"/>
        </w:rPr>
        <w:t>车辆或识别交通警察，并至少能发出介入请求等;</w:t>
      </w:r>
    </w:p>
    <w:p w14:paraId="51B54985">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（十）网联协作式驾驶能力测试（如适用）；</w:t>
      </w:r>
    </w:p>
    <w:p w14:paraId="32D25493">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（十</w:t>
      </w:r>
      <w:r>
        <w:rPr>
          <w:rFonts w:ascii="微软雅黑" w:hAnsi="微软雅黑" w:eastAsia="微软雅黑" w:cs="微软雅黑"/>
        </w:rPr>
        <w:t>一</w:t>
      </w:r>
      <w:r>
        <w:rPr>
          <w:rFonts w:hint="eastAsia" w:ascii="微软雅黑" w:hAnsi="微软雅黑" w:eastAsia="微软雅黑" w:cs="微软雅黑"/>
        </w:rPr>
        <w:t>）产品特殊应用场景应当按具体申报功能开展测试。</w:t>
      </w:r>
    </w:p>
    <w:p w14:paraId="7DFC9C74">
      <w:pPr>
        <w:pStyle w:val="9"/>
        <w:widowControl/>
        <w:spacing w:beforeAutospacing="0" w:after="250" w:afterAutospacing="0"/>
        <w:jc w:val="center"/>
        <w:outlineLvl w:val="1"/>
        <w:rPr>
          <w:rFonts w:ascii="微软雅黑" w:hAnsi="微软雅黑" w:eastAsia="微软雅黑" w:cs="微软雅黑"/>
          <w:b/>
          <w:bCs/>
        </w:rPr>
      </w:pPr>
      <w:r>
        <w:rPr>
          <w:rFonts w:hint="eastAsia" w:ascii="微软雅黑" w:hAnsi="微软雅黑" w:eastAsia="微软雅黑" w:cs="微软雅黑"/>
          <w:b/>
          <w:bCs/>
          <w:lang w:bidi="ar"/>
        </w:rPr>
        <w:t xml:space="preserve">第二节 </w:t>
      </w:r>
      <w:r>
        <w:rPr>
          <w:rFonts w:hint="eastAsia" w:ascii="微软雅黑" w:hAnsi="微软雅黑" w:eastAsia="微软雅黑" w:cs="微软雅黑"/>
          <w:b/>
          <w:bCs/>
        </w:rPr>
        <w:t>示范应用车辆要求</w:t>
      </w:r>
    </w:p>
    <w:p w14:paraId="5F0B0174">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第三条 </w:t>
      </w:r>
      <w:r>
        <w:rPr>
          <w:rStyle w:val="14"/>
          <w:rFonts w:hint="eastAsia" w:ascii="微软雅黑" w:hAnsi="微软雅黑" w:eastAsia="微软雅黑" w:cs="微软雅黑"/>
          <w:b w:val="0"/>
        </w:rPr>
        <w:t>车辆</w:t>
      </w:r>
      <w:r>
        <w:rPr>
          <w:rFonts w:hint="eastAsia" w:ascii="微软雅黑" w:hAnsi="微软雅黑" w:eastAsia="微软雅黑" w:cs="微软雅黑"/>
        </w:rPr>
        <w:t>应当满足对应车辆类型道路机动车辆产品准入的要求。</w:t>
      </w:r>
    </w:p>
    <w:p w14:paraId="4443ADF6">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第四条 </w:t>
      </w:r>
      <w:r>
        <w:rPr>
          <w:rStyle w:val="14"/>
          <w:rFonts w:hint="eastAsia" w:ascii="微软雅黑" w:hAnsi="微软雅黑" w:eastAsia="微软雅黑" w:cs="微软雅黑"/>
          <w:b w:val="0"/>
        </w:rPr>
        <w:t>车辆</w:t>
      </w:r>
      <w:r>
        <w:rPr>
          <w:rFonts w:hint="eastAsia" w:ascii="微软雅黑" w:hAnsi="微软雅黑" w:eastAsia="微软雅黑" w:cs="微软雅黑"/>
        </w:rPr>
        <w:t>应当达到国家智能网联汽车自动驾驶功能产品准入的相关技术要求。</w:t>
      </w:r>
    </w:p>
    <w:p w14:paraId="737582A4">
      <w:pPr>
        <w:pStyle w:val="9"/>
        <w:widowControl/>
        <w:spacing w:beforeAutospacing="0" w:after="250" w:afterAutospacing="0"/>
        <w:jc w:val="center"/>
        <w:outlineLvl w:val="1"/>
        <w:rPr>
          <w:rFonts w:ascii="微软雅黑" w:hAnsi="微软雅黑" w:eastAsia="微软雅黑" w:cs="微软雅黑"/>
          <w:b/>
          <w:bCs/>
        </w:rPr>
      </w:pPr>
      <w:r>
        <w:rPr>
          <w:rFonts w:hint="eastAsia" w:ascii="微软雅黑" w:hAnsi="微软雅黑" w:eastAsia="微软雅黑" w:cs="微软雅黑"/>
          <w:b/>
          <w:bCs/>
          <w:lang w:bidi="ar"/>
        </w:rPr>
        <w:t xml:space="preserve">第三节 </w:t>
      </w:r>
      <w:r>
        <w:rPr>
          <w:rFonts w:hint="eastAsia" w:ascii="微软雅黑" w:hAnsi="微软雅黑" w:eastAsia="微软雅黑" w:cs="微软雅黑"/>
          <w:b/>
          <w:bCs/>
        </w:rPr>
        <w:t>示范运营车辆要求</w:t>
      </w:r>
    </w:p>
    <w:p w14:paraId="7E21CA55">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第五条 </w:t>
      </w:r>
      <w:r>
        <w:rPr>
          <w:rFonts w:hint="eastAsia" w:ascii="微软雅黑" w:hAnsi="微软雅黑" w:eastAsia="微软雅黑" w:cs="微软雅黑"/>
        </w:rPr>
        <w:t>示范运营车辆应当满足本市示范运营的相关管理规定对于车辆的要求。</w:t>
      </w:r>
    </w:p>
    <w:p w14:paraId="46CFD2D3">
      <w:pPr>
        <w:pStyle w:val="9"/>
        <w:widowControl/>
        <w:spacing w:beforeAutospacing="0" w:after="250" w:afterAutospacing="0"/>
        <w:jc w:val="center"/>
        <w:outlineLvl w:val="1"/>
        <w:rPr>
          <w:rFonts w:ascii="微软雅黑" w:hAnsi="微软雅黑" w:eastAsia="微软雅黑" w:cs="微软雅黑"/>
          <w:b/>
          <w:bCs/>
        </w:rPr>
      </w:pPr>
      <w:r>
        <w:rPr>
          <w:rFonts w:hint="eastAsia" w:ascii="微软雅黑" w:hAnsi="微软雅黑" w:eastAsia="微软雅黑" w:cs="微软雅黑"/>
          <w:b/>
          <w:bCs/>
          <w:lang w:bidi="ar"/>
        </w:rPr>
        <w:t xml:space="preserve">第四节 </w:t>
      </w:r>
      <w:r>
        <w:rPr>
          <w:rFonts w:hint="eastAsia" w:ascii="微软雅黑" w:hAnsi="微软雅黑" w:eastAsia="微软雅黑" w:cs="微软雅黑"/>
          <w:b/>
          <w:bCs/>
        </w:rPr>
        <w:t>商业化运营车辆要求</w:t>
      </w:r>
    </w:p>
    <w:p w14:paraId="6D1298DF">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第六条 </w:t>
      </w:r>
      <w:r>
        <w:rPr>
          <w:rFonts w:ascii="微软雅黑" w:hAnsi="微软雅黑" w:eastAsia="微软雅黑" w:cs="微软雅黑"/>
        </w:rPr>
        <w:t>开展智能网联汽车商业化运营的</w:t>
      </w:r>
      <w:r>
        <w:rPr>
          <w:rFonts w:hint="eastAsia" w:ascii="微软雅黑" w:hAnsi="微软雅黑" w:eastAsia="微软雅黑" w:cs="微软雅黑"/>
        </w:rPr>
        <w:t>车辆</w:t>
      </w:r>
      <w:r>
        <w:rPr>
          <w:rFonts w:ascii="微软雅黑" w:hAnsi="微软雅黑" w:eastAsia="微软雅黑" w:cs="微软雅黑"/>
        </w:rPr>
        <w:t>应</w:t>
      </w:r>
      <w:r>
        <w:rPr>
          <w:rFonts w:hint="eastAsia" w:ascii="微软雅黑" w:hAnsi="微软雅黑" w:eastAsia="微软雅黑" w:cs="微软雅黑"/>
        </w:rPr>
        <w:t>当</w:t>
      </w:r>
      <w:r>
        <w:rPr>
          <w:rFonts w:ascii="微软雅黑" w:hAnsi="微软雅黑" w:eastAsia="微软雅黑" w:cs="微软雅黑"/>
        </w:rPr>
        <w:t>进入</w:t>
      </w:r>
      <w:r>
        <w:rPr>
          <w:rFonts w:hint="eastAsia" w:ascii="微软雅黑" w:hAnsi="微软雅黑" w:eastAsia="微软雅黑" w:cs="微软雅黑"/>
        </w:rPr>
        <w:t>工业和信息化部</w:t>
      </w:r>
      <w:r>
        <w:rPr>
          <w:rFonts w:ascii="微软雅黑" w:hAnsi="微软雅黑" w:eastAsia="微软雅黑" w:cs="微软雅黑"/>
        </w:rPr>
        <w:t>道路机动车辆产品公告目录或者获得具备同等条件的产品认定</w:t>
      </w:r>
      <w:r>
        <w:rPr>
          <w:rFonts w:hint="eastAsia" w:ascii="微软雅黑" w:hAnsi="微软雅黑" w:eastAsia="微软雅黑" w:cs="微软雅黑"/>
        </w:rPr>
        <w:t>。</w:t>
      </w:r>
    </w:p>
    <w:p w14:paraId="08056105">
      <w:pPr>
        <w:rPr>
          <w:rStyle w:val="14"/>
          <w:rFonts w:ascii="微软雅黑" w:hAnsi="微软雅黑" w:eastAsia="微软雅黑" w:cs="微软雅黑"/>
          <w:bCs/>
          <w:sz w:val="24"/>
        </w:rPr>
      </w:pPr>
      <w:r>
        <w:rPr>
          <w:rStyle w:val="14"/>
          <w:rFonts w:hint="eastAsia" w:ascii="微软雅黑" w:hAnsi="微软雅黑" w:eastAsia="微软雅黑" w:cs="微软雅黑"/>
          <w:bCs/>
          <w:sz w:val="24"/>
        </w:rPr>
        <w:br w:type="page"/>
      </w:r>
    </w:p>
    <w:p w14:paraId="5167AE0B">
      <w:pPr>
        <w:pStyle w:val="9"/>
        <w:widowControl/>
        <w:spacing w:beforeAutospacing="0" w:after="250" w:afterAutospacing="0"/>
        <w:outlineLvl w:val="0"/>
        <w:rPr>
          <w:rStyle w:val="14"/>
          <w:rFonts w:ascii="微软雅黑" w:hAnsi="微软雅黑" w:eastAsia="微软雅黑" w:cs="微软雅黑"/>
          <w:bCs/>
        </w:rPr>
      </w:pPr>
      <w:r>
        <w:rPr>
          <w:rStyle w:val="14"/>
          <w:rFonts w:hint="eastAsia" w:ascii="微软雅黑" w:hAnsi="微软雅黑" w:eastAsia="微软雅黑" w:cs="微软雅黑"/>
          <w:bCs/>
        </w:rPr>
        <w:t>附件4</w:t>
      </w:r>
    </w:p>
    <w:p w14:paraId="118CC2CD">
      <w:pPr>
        <w:pStyle w:val="9"/>
        <w:widowControl/>
        <w:spacing w:beforeAutospacing="0" w:after="250" w:afterAutospacing="0"/>
        <w:ind w:firstLine="708"/>
        <w:jc w:val="center"/>
        <w:rPr>
          <w:rFonts w:ascii="微软雅黑" w:hAnsi="微软雅黑" w:eastAsia="微软雅黑" w:cs="微软雅黑"/>
          <w:b/>
          <w:bCs/>
        </w:rPr>
      </w:pPr>
      <w:r>
        <w:rPr>
          <w:rFonts w:hint="eastAsia" w:ascii="微软雅黑" w:hAnsi="微软雅黑" w:eastAsia="微软雅黑" w:cs="微软雅黑"/>
          <w:b/>
          <w:bCs/>
        </w:rPr>
        <w:t>具备高度自动驾驶功能智能网联汽车的要求</w:t>
      </w:r>
    </w:p>
    <w:p w14:paraId="6019EE0A">
      <w:pPr>
        <w:pStyle w:val="9"/>
        <w:widowControl/>
        <w:spacing w:beforeAutospacing="0" w:after="250" w:afterAutospacing="0"/>
        <w:jc w:val="center"/>
        <w:outlineLvl w:val="1"/>
        <w:rPr>
          <w:rFonts w:ascii="微软雅黑" w:hAnsi="微软雅黑" w:eastAsia="微软雅黑" w:cs="微软雅黑"/>
          <w:b/>
          <w:bCs/>
          <w:lang w:bidi="ar"/>
        </w:rPr>
      </w:pPr>
      <w:r>
        <w:rPr>
          <w:rFonts w:hint="eastAsia" w:ascii="微软雅黑" w:hAnsi="微软雅黑" w:eastAsia="微软雅黑" w:cs="微软雅黑"/>
          <w:b/>
          <w:bCs/>
          <w:lang w:bidi="ar"/>
        </w:rPr>
        <w:t>第一节 测试车辆要求</w:t>
      </w:r>
    </w:p>
    <w:p w14:paraId="5DCDDEFB">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第一条 </w:t>
      </w:r>
      <w:r>
        <w:rPr>
          <w:rFonts w:hint="eastAsia" w:ascii="微软雅黑" w:hAnsi="微软雅黑" w:eastAsia="微软雅黑" w:cs="微软雅黑"/>
        </w:rPr>
        <w:t>测试车辆应当符合以下一般要求：</w:t>
      </w:r>
    </w:p>
    <w:p w14:paraId="3DF02BDC">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（一）未办理过机动车注册登记；</w:t>
      </w:r>
    </w:p>
    <w:p w14:paraId="41CF673F">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二）属国产机动车的，应当提供机动车整车出厂合格证；对未进入公告车型的，如果制造商具备道路机动车辆生产企业及产品资质的，应当至少满足《机动车运行安全技术条件》（GB7258）的要求，如果制造商不具备资质的，应当满足对应车辆类型除耐久性以外的强制性检验项目要求；</w:t>
      </w:r>
    </w:p>
    <w:p w14:paraId="4CB8AAF0">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三）属进口机动车的，应当提供进口机动车辆强制性产品认证证书、随车检验单和货物进口证明书，对未取得进口机动车辆强制性产品认证证书的可提供车辆满足安全运行条件的声明和国家认可的第三方检测机构出具的相应车型强制性检验报告；</w:t>
      </w:r>
    </w:p>
    <w:p w14:paraId="638284DD">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（四）对因实现自动驾驶功能而无法满足强制性检验要求的个别项目，应当提供其未降低车辆安全性能的证明；</w:t>
      </w:r>
    </w:p>
    <w:p w14:paraId="212FFDA9">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（五）具备“人工操作（包括远程控制）”和“自动驾驶”两种模式，能以安全、快速、简单的方式实现模式转换并有相应的提醒，确保在任何情况下都能切换到人工操作模式；</w:t>
      </w:r>
    </w:p>
    <w:p w14:paraId="4922FB09">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六）申请车内无安全员的高度自动驾驶车辆应当具备远程后援能力，配置远程协助和远程控制功能，在自动驾驶系统因故障、失效或者车辆超出运行范围无法继续执行动态驾驶任务时，能够接受来自远程监控平台的引导决策等控制指令，并能够接收公安机关交通管理部门应急处置指令；</w:t>
      </w:r>
    </w:p>
    <w:p w14:paraId="5E055C6A">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（七）具有显著的标志图案以及自动驾驶运行状态标志，以及发生故障或者事故后的警示装置，设置符合标准的夜间反光装置；</w:t>
      </w:r>
    </w:p>
    <w:p w14:paraId="0EB727AD">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（八）具备系统冗余，确保在系统发生故障或者运行状态超出设计运行条件时，测试车辆能够立即转为最小风险运行模式；</w:t>
      </w:r>
    </w:p>
    <w:p w14:paraId="2379D12B">
      <w:pPr>
        <w:pStyle w:val="9"/>
        <w:widowControl/>
        <w:spacing w:beforeAutospacing="0" w:after="250" w:afterAutospacing="0"/>
        <w:ind w:firstLine="240" w:firstLineChars="100"/>
        <w:jc w:val="both"/>
        <w:rPr>
          <w:rFonts w:ascii="微软雅黑" w:hAnsi="微软雅黑" w:eastAsia="微软雅黑" w:cs="微软雅黑"/>
          <w:lang w:bidi="ar"/>
        </w:rPr>
      </w:pPr>
      <w:r>
        <w:rPr>
          <w:rFonts w:hint="eastAsia" w:ascii="微软雅黑" w:hAnsi="微软雅黑" w:eastAsia="微软雅黑" w:cs="微软雅黑"/>
        </w:rPr>
        <w:t>（九）具备最小风险策略，且最小风险策应具备执行变更车道过程的能力</w:t>
      </w:r>
      <w:r>
        <w:rPr>
          <w:rFonts w:hint="eastAsia" w:ascii="微软雅黑" w:hAnsi="微软雅黑" w:eastAsia="微软雅黑" w:cs="微软雅黑"/>
          <w:lang w:bidi="ar"/>
        </w:rPr>
        <w:t>；</w:t>
      </w:r>
    </w:p>
    <w:p w14:paraId="21F1EAF8">
      <w:pPr>
        <w:pStyle w:val="9"/>
        <w:widowControl/>
        <w:spacing w:beforeAutospacing="0" w:after="250" w:afterAutospacing="0"/>
        <w:ind w:firstLine="240" w:firstLineChars="100"/>
        <w:jc w:val="both"/>
        <w:rPr>
          <w:rFonts w:ascii="微软雅黑" w:hAnsi="微软雅黑" w:eastAsia="微软雅黑" w:cs="微软雅黑"/>
          <w:lang w:bidi="ar"/>
        </w:rPr>
      </w:pPr>
      <w:r>
        <w:rPr>
          <w:rFonts w:hint="eastAsia" w:ascii="微软雅黑" w:hAnsi="微软雅黑" w:eastAsia="微软雅黑" w:cs="微软雅黑"/>
          <w:lang w:bidi="ar"/>
        </w:rPr>
        <w:t>（十）</w:t>
      </w:r>
      <w:r>
        <w:rPr>
          <w:rFonts w:hint="eastAsia" w:ascii="微软雅黑" w:hAnsi="微软雅黑" w:eastAsia="微软雅黑" w:cs="微软雅黑"/>
        </w:rPr>
        <w:t>具备数据缓存功能，在发生数据传输障碍等情况时能够将相关数据、信息存储在车端。</w:t>
      </w:r>
    </w:p>
    <w:p w14:paraId="135A36BD">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（十一）法律、行政法规、规章规定的其他条件。</w:t>
      </w:r>
    </w:p>
    <w:p w14:paraId="06F2BB84">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第二条 </w:t>
      </w:r>
      <w:r>
        <w:rPr>
          <w:rFonts w:hint="eastAsia" w:ascii="微软雅黑" w:hAnsi="微软雅黑" w:eastAsia="微软雅黑" w:cs="微软雅黑"/>
        </w:rPr>
        <w:t>测试车辆具备的高度自动驾驶功能应当通过以下测试项目：</w:t>
      </w:r>
    </w:p>
    <w:p w14:paraId="29107C0A">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（一）交通信号识别及响应，包括交通信号灯、交通标志、交通标线等；</w:t>
      </w:r>
    </w:p>
    <w:p w14:paraId="7873513D">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（二）道路交通基础设施与障碍物识别及响应，应考虑系统可探测但不可识别的目标物；</w:t>
      </w:r>
    </w:p>
    <w:p w14:paraId="7B00878B">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（三）行人与非机动车识别及响应，包括横穿道路和沿道路行驶；</w:t>
      </w:r>
    </w:p>
    <w:p w14:paraId="5E5CDF66">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（四）周边车辆行驶状态识别及响应，包括影响本车行驶的周边车辆加减速、切入、切出及静止等状态；</w:t>
      </w:r>
    </w:p>
    <w:p w14:paraId="2BF3284B">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（五）动态驾驶任务，应覆盖产品功能定义和设计运行条件;</w:t>
      </w:r>
    </w:p>
    <w:p w14:paraId="2A5D8FBA">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（六）动态驾驶任务干预及接管；</w:t>
      </w:r>
    </w:p>
    <w:p w14:paraId="625F9B2D">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（七）最小风险策略，包括设计运行边界、故障和失效等情形；</w:t>
      </w:r>
    </w:p>
    <w:p w14:paraId="08D0E791">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（八）自动紧急避险，包括自动驾驶系统开启及关闭状态；</w:t>
      </w:r>
    </w:p>
    <w:p w14:paraId="51504D76">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（九）道路通行规定符合性测试，包括遵守交通通行规则、正确使用灯光、探测优先</w:t>
      </w:r>
      <w:r>
        <w:rPr>
          <w:rFonts w:ascii="微软雅黑" w:hAnsi="微软雅黑" w:eastAsia="微软雅黑" w:cs="微软雅黑"/>
        </w:rPr>
        <w:t>通行</w:t>
      </w:r>
      <w:r>
        <w:rPr>
          <w:rFonts w:hint="eastAsia" w:ascii="微软雅黑" w:hAnsi="微软雅黑" w:eastAsia="微软雅黑" w:cs="微软雅黑"/>
        </w:rPr>
        <w:t>车辆或识别交通警察，并至少能发出介入请求等；</w:t>
      </w:r>
    </w:p>
    <w:p w14:paraId="10B89305">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（十）网联协作式驾驶能力测试（如适用）；</w:t>
      </w:r>
    </w:p>
    <w:p w14:paraId="2FD2B9A1">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（十</w:t>
      </w:r>
      <w:r>
        <w:rPr>
          <w:rFonts w:ascii="微软雅黑" w:hAnsi="微软雅黑" w:eastAsia="微软雅黑" w:cs="微软雅黑"/>
        </w:rPr>
        <w:t>一</w:t>
      </w:r>
      <w:r>
        <w:rPr>
          <w:rFonts w:hint="eastAsia" w:ascii="微软雅黑" w:hAnsi="微软雅黑" w:eastAsia="微软雅黑" w:cs="微软雅黑"/>
        </w:rPr>
        <w:t>）产品特殊应用场景应当按具体申报功能开展测试。</w:t>
      </w:r>
    </w:p>
    <w:p w14:paraId="7F0991BA">
      <w:pPr>
        <w:pStyle w:val="9"/>
        <w:widowControl/>
        <w:spacing w:beforeAutospacing="0" w:after="250" w:afterAutospacing="0"/>
        <w:ind w:firstLine="240" w:firstLineChars="100"/>
        <w:jc w:val="both"/>
        <w:rPr>
          <w:rFonts w:ascii="微软雅黑" w:hAnsi="微软雅黑" w:eastAsia="微软雅黑" w:cs="微软雅黑"/>
        </w:rPr>
      </w:pPr>
      <w:r>
        <w:rPr>
          <w:rFonts w:hint="eastAsia" w:ascii="微软雅黑" w:hAnsi="微软雅黑" w:eastAsia="微软雅黑" w:cs="微软雅黑"/>
        </w:rPr>
        <w:t>（十二）申请车内无安全员的高度自动驾驶功能，应当完成车内无安全员状态的封闭场地测试以及主驾位上有安全员的实际道路测试。</w:t>
      </w:r>
    </w:p>
    <w:p w14:paraId="07685CC9">
      <w:pPr>
        <w:pStyle w:val="9"/>
        <w:widowControl/>
        <w:spacing w:beforeAutospacing="0" w:after="250" w:afterAutospacing="0"/>
        <w:jc w:val="center"/>
        <w:outlineLvl w:val="1"/>
        <w:rPr>
          <w:rFonts w:ascii="微软雅黑" w:hAnsi="微软雅黑" w:eastAsia="微软雅黑" w:cs="微软雅黑"/>
          <w:b/>
          <w:bCs/>
          <w:lang w:bidi="ar"/>
        </w:rPr>
      </w:pPr>
      <w:r>
        <w:rPr>
          <w:rFonts w:hint="eastAsia" w:ascii="微软雅黑" w:hAnsi="微软雅黑" w:eastAsia="微软雅黑" w:cs="微软雅黑"/>
          <w:b/>
          <w:bCs/>
          <w:lang w:bidi="ar"/>
        </w:rPr>
        <w:t>第二节 示范应用车辆要求</w:t>
      </w:r>
    </w:p>
    <w:p w14:paraId="49BC34D4">
      <w:pPr>
        <w:pStyle w:val="9"/>
        <w:widowControl/>
        <w:spacing w:beforeAutospacing="0" w:after="250" w:afterAutospacing="0"/>
        <w:ind w:firstLine="240" w:firstLineChars="100"/>
        <w:jc w:val="both"/>
      </w:pPr>
      <w:r>
        <w:rPr>
          <w:rStyle w:val="14"/>
          <w:rFonts w:hint="eastAsia" w:ascii="微软雅黑" w:hAnsi="微软雅黑" w:eastAsia="微软雅黑" w:cs="微软雅黑"/>
          <w:bCs/>
        </w:rPr>
        <w:t xml:space="preserve">第三条 </w:t>
      </w:r>
      <w:r>
        <w:rPr>
          <w:rFonts w:hint="eastAsia" w:ascii="微软雅黑" w:hAnsi="微软雅黑" w:eastAsia="微软雅黑" w:cs="微软雅黑"/>
        </w:rPr>
        <w:t>车辆应当满足对应车辆类型道路机动车辆产品准入的要求。</w:t>
      </w:r>
    </w:p>
    <w:p w14:paraId="5443907E">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第四条 </w:t>
      </w:r>
      <w:r>
        <w:rPr>
          <w:rStyle w:val="14"/>
          <w:rFonts w:hint="eastAsia" w:ascii="微软雅黑" w:hAnsi="微软雅黑" w:eastAsia="微软雅黑" w:cs="微软雅黑"/>
          <w:b w:val="0"/>
        </w:rPr>
        <w:t>车辆</w:t>
      </w:r>
      <w:r>
        <w:rPr>
          <w:rFonts w:hint="eastAsia" w:ascii="微软雅黑" w:hAnsi="微软雅黑" w:eastAsia="微软雅黑" w:cs="微软雅黑"/>
        </w:rPr>
        <w:t>应当达到国家智能网联汽车自动驾驶功能产品准入的相关技术要求。</w:t>
      </w:r>
    </w:p>
    <w:p w14:paraId="3F0B05B2">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第五条 </w:t>
      </w:r>
      <w:r>
        <w:rPr>
          <w:rFonts w:hint="eastAsia" w:ascii="微软雅黑" w:hAnsi="微软雅黑" w:eastAsia="微软雅黑" w:cs="微软雅黑"/>
        </w:rPr>
        <w:t>自动驾驶系统使用人工智能算法的，应当进行人工智能安全风险的评估。</w:t>
      </w:r>
    </w:p>
    <w:p w14:paraId="24E641ED">
      <w:pPr>
        <w:pStyle w:val="9"/>
        <w:widowControl/>
        <w:spacing w:beforeAutospacing="0" w:after="250" w:afterAutospacing="0"/>
        <w:jc w:val="center"/>
        <w:outlineLvl w:val="1"/>
        <w:rPr>
          <w:rFonts w:ascii="微软雅黑" w:hAnsi="微软雅黑" w:eastAsia="微软雅黑" w:cs="微软雅黑"/>
          <w:b/>
          <w:bCs/>
        </w:rPr>
      </w:pPr>
      <w:r>
        <w:rPr>
          <w:rFonts w:hint="eastAsia" w:ascii="微软雅黑" w:hAnsi="微软雅黑" w:eastAsia="微软雅黑" w:cs="微软雅黑"/>
          <w:b/>
          <w:bCs/>
          <w:lang w:bidi="ar"/>
        </w:rPr>
        <w:t xml:space="preserve">第三节 </w:t>
      </w:r>
      <w:r>
        <w:rPr>
          <w:rFonts w:hint="eastAsia" w:ascii="微软雅黑" w:hAnsi="微软雅黑" w:eastAsia="微软雅黑" w:cs="微软雅黑"/>
          <w:b/>
          <w:bCs/>
        </w:rPr>
        <w:t>示范运营车辆要求</w:t>
      </w:r>
    </w:p>
    <w:p w14:paraId="307BE6C8">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第六条 </w:t>
      </w:r>
      <w:r>
        <w:rPr>
          <w:rFonts w:hint="eastAsia" w:ascii="微软雅黑" w:hAnsi="微软雅黑" w:eastAsia="微软雅黑" w:cs="微软雅黑"/>
        </w:rPr>
        <w:t>示范运营车辆应当满足本市示范运营的相关管理规定对于车辆的要求。</w:t>
      </w:r>
    </w:p>
    <w:p w14:paraId="28BEB8F4">
      <w:pPr>
        <w:pStyle w:val="9"/>
        <w:widowControl/>
        <w:spacing w:beforeAutospacing="0" w:after="250" w:afterAutospacing="0"/>
        <w:jc w:val="center"/>
        <w:outlineLvl w:val="1"/>
        <w:rPr>
          <w:rFonts w:ascii="微软雅黑" w:hAnsi="微软雅黑" w:eastAsia="微软雅黑" w:cs="微软雅黑"/>
          <w:b/>
          <w:bCs/>
        </w:rPr>
      </w:pPr>
      <w:r>
        <w:rPr>
          <w:rFonts w:hint="eastAsia" w:ascii="微软雅黑" w:hAnsi="微软雅黑" w:eastAsia="微软雅黑" w:cs="微软雅黑"/>
          <w:b/>
          <w:bCs/>
          <w:lang w:bidi="ar"/>
        </w:rPr>
        <w:t xml:space="preserve">第四节 </w:t>
      </w:r>
      <w:r>
        <w:rPr>
          <w:rFonts w:hint="eastAsia" w:ascii="微软雅黑" w:hAnsi="微软雅黑" w:eastAsia="微软雅黑" w:cs="微软雅黑"/>
          <w:b/>
          <w:bCs/>
        </w:rPr>
        <w:t>商业化运营车辆要求</w:t>
      </w:r>
    </w:p>
    <w:p w14:paraId="4EE9D750">
      <w:pPr>
        <w:pStyle w:val="9"/>
        <w:widowControl/>
        <w:spacing w:beforeAutospacing="0" w:after="250" w:afterAutospacing="0"/>
        <w:ind w:firstLine="240" w:firstLineChars="100"/>
        <w:jc w:val="both"/>
        <w:rPr>
          <w:rFonts w:ascii="微软雅黑" w:hAnsi="微软雅黑" w:eastAsia="微软雅黑" w:cs="微软雅黑"/>
        </w:rPr>
      </w:pPr>
      <w:r>
        <w:rPr>
          <w:rStyle w:val="14"/>
          <w:rFonts w:hint="eastAsia" w:ascii="微软雅黑" w:hAnsi="微软雅黑" w:eastAsia="微软雅黑" w:cs="微软雅黑"/>
          <w:bCs/>
        </w:rPr>
        <w:t xml:space="preserve">第七条 </w:t>
      </w:r>
      <w:r>
        <w:rPr>
          <w:rFonts w:ascii="微软雅黑" w:hAnsi="微软雅黑" w:eastAsia="微软雅黑" w:cs="微软雅黑"/>
        </w:rPr>
        <w:t>开展智能网联汽车商业化运营的</w:t>
      </w:r>
      <w:r>
        <w:rPr>
          <w:rFonts w:hint="eastAsia" w:ascii="微软雅黑" w:hAnsi="微软雅黑" w:eastAsia="微软雅黑" w:cs="微软雅黑"/>
        </w:rPr>
        <w:t>车辆</w:t>
      </w:r>
      <w:r>
        <w:rPr>
          <w:rFonts w:ascii="微软雅黑" w:hAnsi="微软雅黑" w:eastAsia="微软雅黑" w:cs="微软雅黑"/>
        </w:rPr>
        <w:t>应</w:t>
      </w:r>
      <w:r>
        <w:rPr>
          <w:rFonts w:hint="eastAsia" w:ascii="微软雅黑" w:hAnsi="微软雅黑" w:eastAsia="微软雅黑" w:cs="微软雅黑"/>
        </w:rPr>
        <w:t>当</w:t>
      </w:r>
      <w:r>
        <w:rPr>
          <w:rFonts w:ascii="微软雅黑" w:hAnsi="微软雅黑" w:eastAsia="微软雅黑" w:cs="微软雅黑"/>
        </w:rPr>
        <w:t>进入</w:t>
      </w:r>
      <w:r>
        <w:rPr>
          <w:rFonts w:hint="eastAsia" w:ascii="微软雅黑" w:hAnsi="微软雅黑" w:eastAsia="微软雅黑" w:cs="微软雅黑"/>
        </w:rPr>
        <w:t>工业和信息化部</w:t>
      </w:r>
      <w:r>
        <w:rPr>
          <w:rFonts w:ascii="微软雅黑" w:hAnsi="微软雅黑" w:eastAsia="微软雅黑" w:cs="微软雅黑"/>
        </w:rPr>
        <w:t>道路机动车辆产品公告目录或者获得具备同等条件的产品认定</w:t>
      </w:r>
      <w:r>
        <w:rPr>
          <w:rFonts w:hint="eastAsia" w:ascii="微软雅黑" w:hAnsi="微软雅黑" w:eastAsia="微软雅黑" w:cs="微软雅黑"/>
        </w:rPr>
        <w:t>。</w:t>
      </w:r>
    </w:p>
    <w:p w14:paraId="2A60A982">
      <w:pPr>
        <w:pStyle w:val="9"/>
        <w:widowControl/>
        <w:spacing w:beforeAutospacing="0" w:after="250" w:afterAutospacing="0"/>
        <w:ind w:firstLine="240" w:firstLineChars="100"/>
        <w:jc w:val="both"/>
        <w:rPr>
          <w:rFonts w:ascii="微软雅黑" w:hAnsi="微软雅黑" w:eastAsia="微软雅黑" w:cs="微软雅黑"/>
        </w:rPr>
      </w:pPr>
    </w:p>
    <w:p w14:paraId="41445BBE">
      <w:pPr>
        <w:rPr>
          <w:rStyle w:val="14"/>
          <w:rFonts w:ascii="微软雅黑" w:hAnsi="微软雅黑" w:eastAsia="微软雅黑" w:cs="微软雅黑"/>
          <w:bCs/>
          <w:sz w:val="24"/>
        </w:rPr>
      </w:pPr>
      <w:r>
        <w:rPr>
          <w:rStyle w:val="14"/>
          <w:rFonts w:hint="eastAsia" w:ascii="微软雅黑" w:hAnsi="微软雅黑" w:eastAsia="微软雅黑" w:cs="微软雅黑"/>
          <w:bCs/>
          <w:sz w:val="24"/>
        </w:rPr>
        <w:br w:type="page"/>
      </w:r>
    </w:p>
    <w:p w14:paraId="76806E73">
      <w:pPr>
        <w:pStyle w:val="9"/>
        <w:widowControl/>
        <w:spacing w:beforeAutospacing="0" w:after="250" w:afterAutospacing="0"/>
        <w:outlineLvl w:val="0"/>
        <w:rPr>
          <w:rStyle w:val="14"/>
          <w:rFonts w:ascii="微软雅黑" w:hAnsi="微软雅黑" w:eastAsia="微软雅黑" w:cs="微软雅黑"/>
          <w:bCs/>
        </w:rPr>
      </w:pPr>
      <w:r>
        <w:rPr>
          <w:rStyle w:val="14"/>
          <w:rFonts w:hint="eastAsia" w:ascii="微软雅黑" w:hAnsi="微软雅黑" w:eastAsia="微软雅黑" w:cs="微软雅黑"/>
          <w:bCs/>
        </w:rPr>
        <w:t>附件5</w:t>
      </w:r>
    </w:p>
    <w:p w14:paraId="381A173B">
      <w:pPr>
        <w:pStyle w:val="9"/>
        <w:widowControl/>
        <w:spacing w:beforeAutospacing="0" w:after="250" w:afterAutospacing="0"/>
        <w:jc w:val="center"/>
        <w:rPr>
          <w:rFonts w:ascii="微软雅黑" w:hAnsi="微软雅黑" w:eastAsia="微软雅黑" w:cs="微软雅黑"/>
          <w:b/>
          <w:bCs/>
        </w:rPr>
      </w:pPr>
      <w:r>
        <w:rPr>
          <w:rFonts w:hint="eastAsia" w:ascii="微软雅黑" w:hAnsi="微软雅黑" w:eastAsia="微软雅黑" w:cs="微软雅黑"/>
          <w:b/>
          <w:bCs/>
        </w:rPr>
        <w:t>数据记录与评估的要求</w:t>
      </w:r>
    </w:p>
    <w:p w14:paraId="5BFA0A2C">
      <w:pPr>
        <w:pStyle w:val="9"/>
        <w:widowControl/>
        <w:numPr>
          <w:ilvl w:val="0"/>
          <w:numId w:val="1"/>
        </w:numPr>
        <w:spacing w:beforeAutospacing="0" w:after="250" w:afterAutospacing="0"/>
        <w:jc w:val="center"/>
        <w:rPr>
          <w:rFonts w:ascii="微软雅黑" w:hAnsi="微软雅黑" w:eastAsia="微软雅黑" w:cs="微软雅黑"/>
          <w:b/>
          <w:bCs/>
        </w:rPr>
      </w:pPr>
      <w:r>
        <w:rPr>
          <w:rFonts w:hint="eastAsia" w:ascii="微软雅黑" w:hAnsi="微软雅黑" w:eastAsia="微软雅黑" w:cs="微软雅黑"/>
          <w:b/>
          <w:bCs/>
        </w:rPr>
        <w:t>数据记录</w:t>
      </w:r>
    </w:p>
    <w:p w14:paraId="0F3C8CA2">
      <w:pPr>
        <w:pStyle w:val="9"/>
        <w:widowControl/>
        <w:spacing w:after="250"/>
        <w:rPr>
          <w:rFonts w:ascii="微软雅黑" w:hAnsi="微软雅黑" w:eastAsia="微软雅黑" w:cs="微软雅黑"/>
        </w:rPr>
      </w:pPr>
      <w:r>
        <w:rPr>
          <w:rStyle w:val="14"/>
          <w:rFonts w:hint="eastAsia" w:ascii="微软雅黑" w:hAnsi="微软雅黑" w:eastAsia="微软雅黑" w:cs="微软雅黑"/>
          <w:bCs/>
        </w:rPr>
        <w:t xml:space="preserve">第一条 </w:t>
      </w:r>
      <w:r>
        <w:rPr>
          <w:rStyle w:val="14"/>
          <w:rFonts w:hint="eastAsia" w:ascii="微软雅黑" w:hAnsi="微软雅黑" w:eastAsia="微软雅黑" w:cs="微软雅黑"/>
          <w:b w:val="0"/>
        </w:rPr>
        <w:t>测试与示范主体</w:t>
      </w:r>
      <w:r>
        <w:rPr>
          <w:rFonts w:hint="eastAsia" w:ascii="微软雅黑" w:hAnsi="微软雅黑" w:eastAsia="微软雅黑" w:cs="微软雅黑"/>
        </w:rPr>
        <w:t>应当按照要求将</w:t>
      </w:r>
      <w:r>
        <w:rPr>
          <w:rFonts w:ascii="微软雅黑" w:hAnsi="微软雅黑" w:eastAsia="微软雅黑" w:cs="微软雅黑"/>
        </w:rPr>
        <w:t>车辆实时运行状态数据</w:t>
      </w:r>
      <w:r>
        <w:rPr>
          <w:rFonts w:hint="eastAsia" w:ascii="微软雅黑" w:hAnsi="微软雅黑" w:eastAsia="微软雅黑" w:cs="微软雅黑"/>
        </w:rPr>
        <w:t>和车辆安全事件数据上报到市自动驾驶数据平台。</w:t>
      </w:r>
    </w:p>
    <w:p w14:paraId="7600EAAA">
      <w:pPr>
        <w:pStyle w:val="9"/>
        <w:widowControl/>
        <w:spacing w:after="250"/>
        <w:rPr>
          <w:rFonts w:ascii="微软雅黑" w:hAnsi="微软雅黑" w:eastAsia="微软雅黑" w:cs="微软雅黑"/>
        </w:rPr>
      </w:pPr>
      <w:r>
        <w:rPr>
          <w:rStyle w:val="14"/>
          <w:rFonts w:hint="eastAsia" w:ascii="微软雅黑" w:hAnsi="微软雅黑" w:eastAsia="微软雅黑" w:cs="微软雅黑"/>
          <w:bCs/>
        </w:rPr>
        <w:t xml:space="preserve">第二条 </w:t>
      </w:r>
      <w:r>
        <w:rPr>
          <w:rFonts w:hint="eastAsia" w:ascii="微软雅黑" w:hAnsi="微软雅黑" w:eastAsia="微软雅黑" w:cs="微软雅黑"/>
        </w:rPr>
        <w:t>在测试与示范活动中，车辆发生指定类型事件的（包括但不限于</w:t>
      </w:r>
      <w:r>
        <w:rPr>
          <w:rFonts w:ascii="微软雅黑" w:hAnsi="微软雅黑" w:eastAsia="微软雅黑" w:cs="微软雅黑"/>
        </w:rPr>
        <w:t>ADS退出、发出介入请求、启动最小风险策略、ADS严重失效、车辆严重失效、非锁定碰撞、有碰撞风险、锁定碰撞</w:t>
      </w:r>
      <w:r>
        <w:rPr>
          <w:rFonts w:hint="eastAsia" w:ascii="微软雅黑" w:hAnsi="微软雅黑" w:eastAsia="微软雅黑" w:cs="微软雅黑"/>
        </w:rPr>
        <w:t>等），应当上报事件过程的原始数据，包括但不限于车辆多个视角的感知数据，以及车辆位姿数据、运动状态数据和驾驶操控数据。需对所述数据进行脱敏脱密处理后，报送至市自动驾驶数据平台。</w:t>
      </w:r>
    </w:p>
    <w:p w14:paraId="04FF634B">
      <w:pPr>
        <w:pStyle w:val="9"/>
        <w:widowControl/>
        <w:spacing w:beforeAutospacing="0" w:after="250" w:afterAutospacing="0"/>
        <w:rPr>
          <w:rStyle w:val="14"/>
          <w:rFonts w:ascii="微软雅黑" w:hAnsi="微软雅黑" w:eastAsia="微软雅黑" w:cs="微软雅黑"/>
          <w:b w:val="0"/>
        </w:rPr>
      </w:pPr>
      <w:r>
        <w:rPr>
          <w:rStyle w:val="14"/>
          <w:rFonts w:hint="eastAsia" w:ascii="微软雅黑" w:hAnsi="微软雅黑" w:eastAsia="微软雅黑" w:cs="微软雅黑"/>
          <w:bCs/>
        </w:rPr>
        <w:t xml:space="preserve">第三条 </w:t>
      </w:r>
      <w:r>
        <w:rPr>
          <w:rStyle w:val="14"/>
          <w:rFonts w:ascii="微软雅黑" w:hAnsi="微软雅黑" w:eastAsia="微软雅黑" w:cs="微软雅黑"/>
          <w:b w:val="0"/>
        </w:rPr>
        <w:t>市自动驾驶</w:t>
      </w:r>
      <w:r>
        <w:rPr>
          <w:rFonts w:hint="eastAsia" w:ascii="微软雅黑" w:hAnsi="微软雅黑" w:eastAsia="微软雅黑" w:cs="微软雅黑"/>
        </w:rPr>
        <w:t>数据平台</w:t>
      </w:r>
      <w:r>
        <w:rPr>
          <w:rStyle w:val="14"/>
          <w:rFonts w:ascii="微软雅黑" w:hAnsi="微软雅黑" w:eastAsia="微软雅黑" w:cs="微软雅黑"/>
          <w:b w:val="0"/>
        </w:rPr>
        <w:t>按照要求与相关</w:t>
      </w:r>
      <w:r>
        <w:rPr>
          <w:rStyle w:val="14"/>
          <w:rFonts w:hint="eastAsia" w:ascii="微软雅黑" w:hAnsi="微软雅黑" w:eastAsia="微软雅黑" w:cs="微软雅黑"/>
          <w:b w:val="0"/>
        </w:rPr>
        <w:t>部门和单位</w:t>
      </w:r>
      <w:r>
        <w:rPr>
          <w:rStyle w:val="14"/>
          <w:rFonts w:ascii="微软雅黑" w:hAnsi="微软雅黑" w:eastAsia="微软雅黑" w:cs="微软雅黑"/>
          <w:b w:val="0"/>
        </w:rPr>
        <w:t>开展数据及信息共享工作。</w:t>
      </w:r>
    </w:p>
    <w:p w14:paraId="5490EF83">
      <w:pPr>
        <w:pStyle w:val="9"/>
        <w:widowControl/>
        <w:spacing w:beforeAutospacing="0" w:after="250" w:afterAutospacing="0"/>
        <w:rPr>
          <w:rFonts w:ascii="微软雅黑" w:hAnsi="微软雅黑" w:eastAsia="微软雅黑" w:cs="微软雅黑"/>
        </w:rPr>
      </w:pPr>
      <w:r>
        <w:rPr>
          <w:rStyle w:val="14"/>
          <w:rFonts w:hint="eastAsia" w:ascii="微软雅黑" w:hAnsi="微软雅黑" w:eastAsia="微软雅黑" w:cs="微软雅黑"/>
          <w:bCs/>
        </w:rPr>
        <w:t xml:space="preserve">第四条 </w:t>
      </w:r>
      <w:r>
        <w:rPr>
          <w:rFonts w:hint="eastAsia" w:ascii="微软雅黑" w:hAnsi="微软雅黑" w:eastAsia="微软雅黑" w:cs="微软雅黑"/>
        </w:rPr>
        <w:t>上传市自动驾驶数据平台的报告内容包含安全事件分析、月度和年度评估、交通违法、交通事故的分析报告等。</w:t>
      </w:r>
    </w:p>
    <w:p w14:paraId="5741686E">
      <w:pPr>
        <w:pStyle w:val="9"/>
        <w:widowControl/>
        <w:spacing w:beforeAutospacing="0" w:after="250" w:afterAutospacing="0"/>
        <w:jc w:val="both"/>
        <w:rPr>
          <w:rStyle w:val="14"/>
          <w:rFonts w:ascii="微软雅黑" w:hAnsi="微软雅黑" w:eastAsia="微软雅黑" w:cs="微软雅黑"/>
          <w:bCs/>
        </w:rPr>
      </w:pPr>
      <w:r>
        <w:rPr>
          <w:rStyle w:val="14"/>
          <w:rFonts w:hint="eastAsia" w:ascii="微软雅黑" w:hAnsi="微软雅黑" w:eastAsia="微软雅黑" w:cs="微软雅黑"/>
          <w:bCs/>
        </w:rPr>
        <w:t xml:space="preserve">第五条 </w:t>
      </w:r>
      <w:r>
        <w:rPr>
          <w:rFonts w:hint="eastAsia" w:ascii="微软雅黑" w:hAnsi="微软雅黑" w:eastAsia="微软雅黑" w:cs="微软雅黑"/>
        </w:rPr>
        <w:t>数据的上传应当满足准确性、时效性、完整性、真实性和安全性的要求。</w:t>
      </w:r>
    </w:p>
    <w:p w14:paraId="035016C3">
      <w:pPr>
        <w:pStyle w:val="9"/>
        <w:widowControl/>
        <w:spacing w:beforeAutospacing="0" w:after="250" w:afterAutospacing="0"/>
        <w:jc w:val="center"/>
        <w:rPr>
          <w:rFonts w:ascii="微软雅黑" w:hAnsi="微软雅黑" w:eastAsia="微软雅黑" w:cs="微软雅黑"/>
          <w:b/>
          <w:bCs/>
        </w:rPr>
      </w:pPr>
      <w:r>
        <w:rPr>
          <w:rFonts w:hint="eastAsia" w:ascii="微软雅黑" w:hAnsi="微软雅黑" w:eastAsia="微软雅黑" w:cs="微软雅黑"/>
          <w:b/>
          <w:bCs/>
        </w:rPr>
        <w:t>第二节 数据评估</w:t>
      </w:r>
    </w:p>
    <w:p w14:paraId="3285DF4D">
      <w:pPr>
        <w:pStyle w:val="9"/>
        <w:widowControl/>
        <w:spacing w:beforeAutospacing="0" w:after="250" w:afterAutospacing="0"/>
        <w:rPr>
          <w:rFonts w:ascii="微软雅黑" w:hAnsi="微软雅黑" w:eastAsia="微软雅黑" w:cs="微软雅黑"/>
        </w:rPr>
      </w:pPr>
      <w:r>
        <w:rPr>
          <w:rStyle w:val="14"/>
          <w:rFonts w:hint="eastAsia" w:ascii="微软雅黑" w:hAnsi="微软雅黑" w:eastAsia="微软雅黑" w:cs="微软雅黑"/>
          <w:bCs/>
        </w:rPr>
        <w:t xml:space="preserve">第六条 </w:t>
      </w:r>
      <w:r>
        <w:rPr>
          <w:rStyle w:val="14"/>
          <w:rFonts w:hint="eastAsia" w:ascii="微软雅黑" w:hAnsi="微软雅黑" w:eastAsia="微软雅黑" w:cs="微软雅黑"/>
          <w:b w:val="0"/>
        </w:rPr>
        <w:t>在</w:t>
      </w:r>
      <w:r>
        <w:rPr>
          <w:rFonts w:hint="eastAsia" w:ascii="微软雅黑" w:hAnsi="微软雅黑" w:eastAsia="微软雅黑" w:cs="微软雅黑"/>
        </w:rPr>
        <w:t>测试或者示范阶段内的，由技术服务单位对累积里程、时长和安全事件等基本情况进行评估。</w:t>
      </w:r>
    </w:p>
    <w:p w14:paraId="54D46A1C">
      <w:pPr>
        <w:pStyle w:val="9"/>
        <w:widowControl/>
        <w:spacing w:beforeAutospacing="0" w:after="250" w:afterAutospacing="0"/>
        <w:rPr>
          <w:rFonts w:ascii="微软雅黑" w:hAnsi="微软雅黑" w:eastAsia="微软雅黑" w:cs="微软雅黑"/>
        </w:rPr>
      </w:pPr>
      <w:r>
        <w:rPr>
          <w:rStyle w:val="14"/>
          <w:rFonts w:hint="eastAsia" w:ascii="微软雅黑" w:hAnsi="微软雅黑" w:eastAsia="微软雅黑" w:cs="微软雅黑"/>
          <w:bCs/>
        </w:rPr>
        <w:t>第七条</w:t>
      </w:r>
      <w:r>
        <w:rPr>
          <w:rFonts w:hint="eastAsia" w:ascii="微软雅黑" w:hAnsi="微软雅黑" w:eastAsia="微软雅黑" w:cs="微软雅黑"/>
        </w:rPr>
        <w:t xml:space="preserve"> 申请下一阶段活动的，由技术服务单位基于车辆上报的上路通行过程数据，对已开展的测试或示范活动的场景覆盖有效性、不同道路风险等级场景安全性，系统运行有效性、系统可靠性进行综合评估，并出具综合评估报告。</w:t>
      </w:r>
    </w:p>
    <w:p w14:paraId="73F79C8B">
      <w:pPr>
        <w:ind w:firstLine="619"/>
      </w:pPr>
    </w:p>
    <w:sectPr>
      <w:headerReference r:id="rId3" w:type="default"/>
      <w:footerReference r:id="rId4" w:type="default"/>
      <w:pgSz w:w="11905" w:h="16840"/>
      <w:pgMar w:top="1440" w:right="1083" w:bottom="1440" w:left="1083" w:header="0" w:footer="0"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FangSong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91363">
    <w:pPr>
      <w:pStyle w:val="7"/>
      <w:ind w:firstLine="531"/>
    </w:pPr>
    <w:r>
      <mc:AlternateContent>
        <mc:Choice Requires="wps">
          <w:drawing>
            <wp:anchor distT="0" distB="0" distL="114300" distR="114300" simplePos="0" relativeHeight="251659264" behindDoc="0" locked="0" layoutInCell="1" allowOverlap="1">
              <wp:simplePos x="0" y="0"/>
              <wp:positionH relativeFrom="margin">
                <wp:posOffset>2613025</wp:posOffset>
              </wp:positionH>
              <wp:positionV relativeFrom="paragraph">
                <wp:posOffset>-740410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AA9BA5">
                          <w:pPr>
                            <w:pStyle w:val="7"/>
                            <w:jc w:val="cen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5.75pt;margin-top:-58.3pt;height:144pt;width:144pt;mso-position-horizontal-relative:margin;mso-wrap-style:none;z-index:251659264;mso-width-relative:page;mso-height-relative:page;" filled="f" stroked="f" coordsize="21600,21600" o:gfxdata="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tHN0tgAAAAMAQAADwAAAAAAAAABACAAAAAiAAAAZHJzL2Rvd25yZXYueG1sUEsBAhQA&#10;FAAAAAgAh07iQAVhjD8rAgAAVQQAAA4AAAAAAAAAAQAgAAAAJwEAAGRycy9lMm9Eb2MueG1sUEsF&#10;BgAAAAAGAAYAWQEAAMQFAAAAAA==&#10;">
              <v:fill on="f" focussize="0,0"/>
              <v:stroke on="f" weight="0.5pt"/>
              <v:imagedata o:title=""/>
              <o:lock v:ext="edit" aspectratio="f"/>
              <v:textbox inset="0mm,0mm,0mm,0mm" style="mso-fit-shape-to-text:t;">
                <w:txbxContent>
                  <w:p w14:paraId="23AA9BA5">
                    <w:pPr>
                      <w:pStyle w:val="7"/>
                      <w:jc w:val="cen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DAB0A">
    <w:pPr>
      <w:pStyle w:val="8"/>
      <w:ind w:firstLine="5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544A2"/>
    <w:multiLevelType w:val="singleLevel"/>
    <w:tmpl w:val="126544A2"/>
    <w:lvl w:ilvl="0" w:tentative="0">
      <w:start w:val="1"/>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732BC3"/>
    <w:rsid w:val="0001550F"/>
    <w:rsid w:val="0003524F"/>
    <w:rsid w:val="00036278"/>
    <w:rsid w:val="0004026C"/>
    <w:rsid w:val="0004104D"/>
    <w:rsid w:val="00063E14"/>
    <w:rsid w:val="0007387E"/>
    <w:rsid w:val="00085CA1"/>
    <w:rsid w:val="00093378"/>
    <w:rsid w:val="000C058F"/>
    <w:rsid w:val="000D01BD"/>
    <w:rsid w:val="000F2529"/>
    <w:rsid w:val="001119E3"/>
    <w:rsid w:val="001213CF"/>
    <w:rsid w:val="00132C16"/>
    <w:rsid w:val="00147DC6"/>
    <w:rsid w:val="00163024"/>
    <w:rsid w:val="00165AF8"/>
    <w:rsid w:val="00174270"/>
    <w:rsid w:val="00183F20"/>
    <w:rsid w:val="0019529A"/>
    <w:rsid w:val="001A0E67"/>
    <w:rsid w:val="001A22FA"/>
    <w:rsid w:val="001A5B3E"/>
    <w:rsid w:val="001A669D"/>
    <w:rsid w:val="001B7D72"/>
    <w:rsid w:val="001C4949"/>
    <w:rsid w:val="001C4F04"/>
    <w:rsid w:val="001D05F3"/>
    <w:rsid w:val="001D0CEF"/>
    <w:rsid w:val="001D2106"/>
    <w:rsid w:val="001D5FB4"/>
    <w:rsid w:val="002065EB"/>
    <w:rsid w:val="002076D5"/>
    <w:rsid w:val="0027490C"/>
    <w:rsid w:val="002C788F"/>
    <w:rsid w:val="002C7FA9"/>
    <w:rsid w:val="00331C9C"/>
    <w:rsid w:val="003431B0"/>
    <w:rsid w:val="0037595B"/>
    <w:rsid w:val="00383CF2"/>
    <w:rsid w:val="003A4C13"/>
    <w:rsid w:val="003A7892"/>
    <w:rsid w:val="003B1602"/>
    <w:rsid w:val="003B643A"/>
    <w:rsid w:val="003C140F"/>
    <w:rsid w:val="003D770E"/>
    <w:rsid w:val="003E1D88"/>
    <w:rsid w:val="00422C26"/>
    <w:rsid w:val="00425836"/>
    <w:rsid w:val="004271A7"/>
    <w:rsid w:val="00453C75"/>
    <w:rsid w:val="00463174"/>
    <w:rsid w:val="00466AC1"/>
    <w:rsid w:val="00472D09"/>
    <w:rsid w:val="004A72A2"/>
    <w:rsid w:val="004C3F3F"/>
    <w:rsid w:val="004C473A"/>
    <w:rsid w:val="004E21B2"/>
    <w:rsid w:val="004F0C66"/>
    <w:rsid w:val="004F7282"/>
    <w:rsid w:val="004F74F4"/>
    <w:rsid w:val="00500040"/>
    <w:rsid w:val="005319D6"/>
    <w:rsid w:val="00565E6F"/>
    <w:rsid w:val="00566987"/>
    <w:rsid w:val="0058342B"/>
    <w:rsid w:val="005A59EB"/>
    <w:rsid w:val="005E67A4"/>
    <w:rsid w:val="005F435D"/>
    <w:rsid w:val="006119D7"/>
    <w:rsid w:val="00624E56"/>
    <w:rsid w:val="00626EAE"/>
    <w:rsid w:val="00631727"/>
    <w:rsid w:val="006637CC"/>
    <w:rsid w:val="0068236D"/>
    <w:rsid w:val="00695844"/>
    <w:rsid w:val="0069745D"/>
    <w:rsid w:val="006F29F2"/>
    <w:rsid w:val="00711FCC"/>
    <w:rsid w:val="00720579"/>
    <w:rsid w:val="00722A4C"/>
    <w:rsid w:val="00737906"/>
    <w:rsid w:val="007412F8"/>
    <w:rsid w:val="00745AE8"/>
    <w:rsid w:val="0076060A"/>
    <w:rsid w:val="00767977"/>
    <w:rsid w:val="00767C41"/>
    <w:rsid w:val="00811FE5"/>
    <w:rsid w:val="008128BF"/>
    <w:rsid w:val="008242F3"/>
    <w:rsid w:val="008603B8"/>
    <w:rsid w:val="00873894"/>
    <w:rsid w:val="00881618"/>
    <w:rsid w:val="008910A3"/>
    <w:rsid w:val="008A1913"/>
    <w:rsid w:val="008A24AB"/>
    <w:rsid w:val="008D2347"/>
    <w:rsid w:val="00933373"/>
    <w:rsid w:val="00962925"/>
    <w:rsid w:val="009865CB"/>
    <w:rsid w:val="00994766"/>
    <w:rsid w:val="009B4EF5"/>
    <w:rsid w:val="009B71B6"/>
    <w:rsid w:val="009E5BB2"/>
    <w:rsid w:val="00A156BA"/>
    <w:rsid w:val="00A16BC5"/>
    <w:rsid w:val="00A26655"/>
    <w:rsid w:val="00A44029"/>
    <w:rsid w:val="00A55C75"/>
    <w:rsid w:val="00AB1297"/>
    <w:rsid w:val="00AB5196"/>
    <w:rsid w:val="00AD568C"/>
    <w:rsid w:val="00AD7D32"/>
    <w:rsid w:val="00AE0385"/>
    <w:rsid w:val="00AE067F"/>
    <w:rsid w:val="00B4145F"/>
    <w:rsid w:val="00B53DD7"/>
    <w:rsid w:val="00B6074A"/>
    <w:rsid w:val="00B61AF2"/>
    <w:rsid w:val="00B64675"/>
    <w:rsid w:val="00B65D06"/>
    <w:rsid w:val="00B83A6E"/>
    <w:rsid w:val="00BB13EE"/>
    <w:rsid w:val="00BD06A1"/>
    <w:rsid w:val="00BD1692"/>
    <w:rsid w:val="00BD2BD0"/>
    <w:rsid w:val="00C207C6"/>
    <w:rsid w:val="00C46A36"/>
    <w:rsid w:val="00C551FC"/>
    <w:rsid w:val="00C615FB"/>
    <w:rsid w:val="00C8043E"/>
    <w:rsid w:val="00CB1B45"/>
    <w:rsid w:val="00CC5638"/>
    <w:rsid w:val="00CC72AB"/>
    <w:rsid w:val="00CE2C7D"/>
    <w:rsid w:val="00CF5168"/>
    <w:rsid w:val="00D072A0"/>
    <w:rsid w:val="00D1362F"/>
    <w:rsid w:val="00D14F9E"/>
    <w:rsid w:val="00D567B3"/>
    <w:rsid w:val="00D81956"/>
    <w:rsid w:val="00D92F92"/>
    <w:rsid w:val="00DC49A7"/>
    <w:rsid w:val="00DD1FCF"/>
    <w:rsid w:val="00DE6C29"/>
    <w:rsid w:val="00E316D3"/>
    <w:rsid w:val="00E55D11"/>
    <w:rsid w:val="00E62881"/>
    <w:rsid w:val="00E707E5"/>
    <w:rsid w:val="00E8228D"/>
    <w:rsid w:val="00EA7BDB"/>
    <w:rsid w:val="00EB03DD"/>
    <w:rsid w:val="00EB6A93"/>
    <w:rsid w:val="00ED52DB"/>
    <w:rsid w:val="00EF2734"/>
    <w:rsid w:val="00EF5BA2"/>
    <w:rsid w:val="00F354D3"/>
    <w:rsid w:val="00F4250B"/>
    <w:rsid w:val="00F51119"/>
    <w:rsid w:val="00F61663"/>
    <w:rsid w:val="00F644D1"/>
    <w:rsid w:val="00F6612A"/>
    <w:rsid w:val="00FB04A5"/>
    <w:rsid w:val="00FB4DDF"/>
    <w:rsid w:val="00FD4B78"/>
    <w:rsid w:val="00FE25B2"/>
    <w:rsid w:val="010F3B4F"/>
    <w:rsid w:val="01145609"/>
    <w:rsid w:val="0136732D"/>
    <w:rsid w:val="013C246A"/>
    <w:rsid w:val="016C0FF3"/>
    <w:rsid w:val="01BA61B0"/>
    <w:rsid w:val="0200299A"/>
    <w:rsid w:val="020F709F"/>
    <w:rsid w:val="02160F0D"/>
    <w:rsid w:val="021B56B4"/>
    <w:rsid w:val="02203B3A"/>
    <w:rsid w:val="02551A35"/>
    <w:rsid w:val="02AB3D4B"/>
    <w:rsid w:val="02D03F7E"/>
    <w:rsid w:val="02F94AB6"/>
    <w:rsid w:val="02FF5E45"/>
    <w:rsid w:val="03101E00"/>
    <w:rsid w:val="0332621A"/>
    <w:rsid w:val="03BE7AAE"/>
    <w:rsid w:val="03C70711"/>
    <w:rsid w:val="03CE738D"/>
    <w:rsid w:val="03D21FD2"/>
    <w:rsid w:val="0414147C"/>
    <w:rsid w:val="04367644"/>
    <w:rsid w:val="044B2090"/>
    <w:rsid w:val="04974587"/>
    <w:rsid w:val="049B394B"/>
    <w:rsid w:val="04A66578"/>
    <w:rsid w:val="04AD64DE"/>
    <w:rsid w:val="05571F68"/>
    <w:rsid w:val="056C5A14"/>
    <w:rsid w:val="05760640"/>
    <w:rsid w:val="058A40EC"/>
    <w:rsid w:val="058C7E64"/>
    <w:rsid w:val="05AC22B4"/>
    <w:rsid w:val="05EB6F2F"/>
    <w:rsid w:val="05F9301F"/>
    <w:rsid w:val="06563FCE"/>
    <w:rsid w:val="06826B71"/>
    <w:rsid w:val="06C87841"/>
    <w:rsid w:val="070457D8"/>
    <w:rsid w:val="07177C01"/>
    <w:rsid w:val="0737655A"/>
    <w:rsid w:val="074E702F"/>
    <w:rsid w:val="07E526D5"/>
    <w:rsid w:val="07FE491D"/>
    <w:rsid w:val="080C703A"/>
    <w:rsid w:val="082A5712"/>
    <w:rsid w:val="08DC7932"/>
    <w:rsid w:val="08FC0E5C"/>
    <w:rsid w:val="092263E9"/>
    <w:rsid w:val="09385C0D"/>
    <w:rsid w:val="094B5940"/>
    <w:rsid w:val="096864F2"/>
    <w:rsid w:val="09E155E7"/>
    <w:rsid w:val="0A164435"/>
    <w:rsid w:val="0A5F5B47"/>
    <w:rsid w:val="0AC43BFC"/>
    <w:rsid w:val="0B101AD0"/>
    <w:rsid w:val="0B1F7084"/>
    <w:rsid w:val="0B222A43"/>
    <w:rsid w:val="0B3F3282"/>
    <w:rsid w:val="0B6B4077"/>
    <w:rsid w:val="0B845139"/>
    <w:rsid w:val="0BC81C4A"/>
    <w:rsid w:val="0BD460C1"/>
    <w:rsid w:val="0C015CDC"/>
    <w:rsid w:val="0C0544CC"/>
    <w:rsid w:val="0C276056"/>
    <w:rsid w:val="0CCF6888"/>
    <w:rsid w:val="0D447276"/>
    <w:rsid w:val="0DB02216"/>
    <w:rsid w:val="0DBE2B84"/>
    <w:rsid w:val="0DBF2393"/>
    <w:rsid w:val="0DD00B0A"/>
    <w:rsid w:val="0E124C7E"/>
    <w:rsid w:val="0E26072A"/>
    <w:rsid w:val="0E431B38"/>
    <w:rsid w:val="0E6B438E"/>
    <w:rsid w:val="0F096081"/>
    <w:rsid w:val="0F825E34"/>
    <w:rsid w:val="0FD00CC4"/>
    <w:rsid w:val="100920B1"/>
    <w:rsid w:val="10284C2D"/>
    <w:rsid w:val="103A04BC"/>
    <w:rsid w:val="104F21BA"/>
    <w:rsid w:val="106043C7"/>
    <w:rsid w:val="10A342B4"/>
    <w:rsid w:val="10CD1330"/>
    <w:rsid w:val="10E2302E"/>
    <w:rsid w:val="111D7BC2"/>
    <w:rsid w:val="11404E5A"/>
    <w:rsid w:val="116A6B7F"/>
    <w:rsid w:val="11AC7198"/>
    <w:rsid w:val="1222745A"/>
    <w:rsid w:val="12404F2E"/>
    <w:rsid w:val="133149E8"/>
    <w:rsid w:val="13316697"/>
    <w:rsid w:val="13511DA5"/>
    <w:rsid w:val="14065285"/>
    <w:rsid w:val="140E7C96"/>
    <w:rsid w:val="142E07EA"/>
    <w:rsid w:val="14932287"/>
    <w:rsid w:val="152359C3"/>
    <w:rsid w:val="15595889"/>
    <w:rsid w:val="15B50D11"/>
    <w:rsid w:val="15CA4090"/>
    <w:rsid w:val="15D05B4B"/>
    <w:rsid w:val="160475A2"/>
    <w:rsid w:val="16104199"/>
    <w:rsid w:val="1638549E"/>
    <w:rsid w:val="16930926"/>
    <w:rsid w:val="16A843D2"/>
    <w:rsid w:val="16D43419"/>
    <w:rsid w:val="17345C65"/>
    <w:rsid w:val="17377504"/>
    <w:rsid w:val="175400B6"/>
    <w:rsid w:val="176C18A3"/>
    <w:rsid w:val="179A6294"/>
    <w:rsid w:val="179E7583"/>
    <w:rsid w:val="17E551B2"/>
    <w:rsid w:val="17EA4795"/>
    <w:rsid w:val="17F453F5"/>
    <w:rsid w:val="17F673BF"/>
    <w:rsid w:val="183B17ED"/>
    <w:rsid w:val="184719C8"/>
    <w:rsid w:val="18653AC5"/>
    <w:rsid w:val="18762280"/>
    <w:rsid w:val="18B232E6"/>
    <w:rsid w:val="1912647A"/>
    <w:rsid w:val="193E0575"/>
    <w:rsid w:val="19501B94"/>
    <w:rsid w:val="19793E03"/>
    <w:rsid w:val="199155F1"/>
    <w:rsid w:val="19A515E5"/>
    <w:rsid w:val="19A60971"/>
    <w:rsid w:val="19B906A4"/>
    <w:rsid w:val="19F31E08"/>
    <w:rsid w:val="19F85670"/>
    <w:rsid w:val="1A9E092D"/>
    <w:rsid w:val="1AD87250"/>
    <w:rsid w:val="1B267FBB"/>
    <w:rsid w:val="1B332473"/>
    <w:rsid w:val="1B6B1E72"/>
    <w:rsid w:val="1B770817"/>
    <w:rsid w:val="1BA15893"/>
    <w:rsid w:val="1C1E0C92"/>
    <w:rsid w:val="1C2077B4"/>
    <w:rsid w:val="1C330BE1"/>
    <w:rsid w:val="1C7134B8"/>
    <w:rsid w:val="1C876837"/>
    <w:rsid w:val="1CA07A4D"/>
    <w:rsid w:val="1CF60056"/>
    <w:rsid w:val="1D644DCB"/>
    <w:rsid w:val="1D6D1ED1"/>
    <w:rsid w:val="1E067C30"/>
    <w:rsid w:val="1E4C1AE7"/>
    <w:rsid w:val="1E51534F"/>
    <w:rsid w:val="1E566E09"/>
    <w:rsid w:val="1EAC4C7B"/>
    <w:rsid w:val="1ECC70CB"/>
    <w:rsid w:val="1ED1023E"/>
    <w:rsid w:val="1EDD6BE3"/>
    <w:rsid w:val="1EF074DE"/>
    <w:rsid w:val="1F1D3483"/>
    <w:rsid w:val="1F30135B"/>
    <w:rsid w:val="1FC508AF"/>
    <w:rsid w:val="1FE16BA6"/>
    <w:rsid w:val="1FFC578E"/>
    <w:rsid w:val="1FFD3449"/>
    <w:rsid w:val="20216FA3"/>
    <w:rsid w:val="20482782"/>
    <w:rsid w:val="20DD25EA"/>
    <w:rsid w:val="20F62815"/>
    <w:rsid w:val="2120725A"/>
    <w:rsid w:val="214C004F"/>
    <w:rsid w:val="215F5FD5"/>
    <w:rsid w:val="217557F8"/>
    <w:rsid w:val="2177331E"/>
    <w:rsid w:val="21B75E11"/>
    <w:rsid w:val="21D56297"/>
    <w:rsid w:val="21FC1A76"/>
    <w:rsid w:val="220A4192"/>
    <w:rsid w:val="224F45DE"/>
    <w:rsid w:val="22E449E3"/>
    <w:rsid w:val="230010F2"/>
    <w:rsid w:val="23604553"/>
    <w:rsid w:val="23963804"/>
    <w:rsid w:val="2398757C"/>
    <w:rsid w:val="239A7798"/>
    <w:rsid w:val="23AB5501"/>
    <w:rsid w:val="23D74548"/>
    <w:rsid w:val="23EE3640"/>
    <w:rsid w:val="23F24EDE"/>
    <w:rsid w:val="24083DFD"/>
    <w:rsid w:val="241E17F3"/>
    <w:rsid w:val="24FF3D57"/>
    <w:rsid w:val="25090731"/>
    <w:rsid w:val="255120D8"/>
    <w:rsid w:val="25893620"/>
    <w:rsid w:val="25A77F4A"/>
    <w:rsid w:val="25A95A70"/>
    <w:rsid w:val="2629095F"/>
    <w:rsid w:val="2694227D"/>
    <w:rsid w:val="26D42FC1"/>
    <w:rsid w:val="26E72CF4"/>
    <w:rsid w:val="26EA6341"/>
    <w:rsid w:val="26EF1BA9"/>
    <w:rsid w:val="272730F1"/>
    <w:rsid w:val="27565784"/>
    <w:rsid w:val="275814FC"/>
    <w:rsid w:val="275B723E"/>
    <w:rsid w:val="27B150B0"/>
    <w:rsid w:val="27B23302"/>
    <w:rsid w:val="27F51441"/>
    <w:rsid w:val="281318C7"/>
    <w:rsid w:val="28D177B8"/>
    <w:rsid w:val="290F208E"/>
    <w:rsid w:val="29134E63"/>
    <w:rsid w:val="29143B49"/>
    <w:rsid w:val="291D29FD"/>
    <w:rsid w:val="2939710B"/>
    <w:rsid w:val="295D729E"/>
    <w:rsid w:val="29656152"/>
    <w:rsid w:val="296D5007"/>
    <w:rsid w:val="29E76B67"/>
    <w:rsid w:val="2A077209"/>
    <w:rsid w:val="2A68414C"/>
    <w:rsid w:val="2A924D25"/>
    <w:rsid w:val="2AAD7DB1"/>
    <w:rsid w:val="2ABA427C"/>
    <w:rsid w:val="2ADE61BC"/>
    <w:rsid w:val="2ADE7F6A"/>
    <w:rsid w:val="2B2A1401"/>
    <w:rsid w:val="2B342280"/>
    <w:rsid w:val="2B4029D3"/>
    <w:rsid w:val="2B824D9A"/>
    <w:rsid w:val="2BCE4483"/>
    <w:rsid w:val="2C83526D"/>
    <w:rsid w:val="2D0B0DBF"/>
    <w:rsid w:val="2D1C4D7A"/>
    <w:rsid w:val="2D630BFB"/>
    <w:rsid w:val="2D8F19F0"/>
    <w:rsid w:val="2DD6761F"/>
    <w:rsid w:val="2E1D349F"/>
    <w:rsid w:val="2E6115DE"/>
    <w:rsid w:val="2E6E5AA9"/>
    <w:rsid w:val="2EA65243"/>
    <w:rsid w:val="2ED33B5E"/>
    <w:rsid w:val="2EE31FF3"/>
    <w:rsid w:val="2F3F11F4"/>
    <w:rsid w:val="2F6A44C2"/>
    <w:rsid w:val="2F9953DE"/>
    <w:rsid w:val="2F9C03F4"/>
    <w:rsid w:val="2FC711DA"/>
    <w:rsid w:val="2FED0C50"/>
    <w:rsid w:val="304B42F4"/>
    <w:rsid w:val="308570DA"/>
    <w:rsid w:val="309A2B85"/>
    <w:rsid w:val="30A069D5"/>
    <w:rsid w:val="30B11C7D"/>
    <w:rsid w:val="30B55C11"/>
    <w:rsid w:val="30C9346B"/>
    <w:rsid w:val="30CB3B07"/>
    <w:rsid w:val="30CC4D09"/>
    <w:rsid w:val="30DA11D4"/>
    <w:rsid w:val="30FA1876"/>
    <w:rsid w:val="31305298"/>
    <w:rsid w:val="319E48F7"/>
    <w:rsid w:val="31B12B72"/>
    <w:rsid w:val="31BC4D7D"/>
    <w:rsid w:val="31BE4652"/>
    <w:rsid w:val="31E340B8"/>
    <w:rsid w:val="32004C6A"/>
    <w:rsid w:val="323B5CA2"/>
    <w:rsid w:val="327D62BB"/>
    <w:rsid w:val="32886976"/>
    <w:rsid w:val="33294F94"/>
    <w:rsid w:val="33386686"/>
    <w:rsid w:val="334119DE"/>
    <w:rsid w:val="335214F5"/>
    <w:rsid w:val="336E20A7"/>
    <w:rsid w:val="337C47C4"/>
    <w:rsid w:val="33900270"/>
    <w:rsid w:val="34572B3B"/>
    <w:rsid w:val="345E036E"/>
    <w:rsid w:val="346314E0"/>
    <w:rsid w:val="347E631A"/>
    <w:rsid w:val="34BD5094"/>
    <w:rsid w:val="34D80120"/>
    <w:rsid w:val="34D83C7C"/>
    <w:rsid w:val="3515212D"/>
    <w:rsid w:val="3538296D"/>
    <w:rsid w:val="35DB4B89"/>
    <w:rsid w:val="35DC154A"/>
    <w:rsid w:val="35F04FF6"/>
    <w:rsid w:val="36A54032"/>
    <w:rsid w:val="36C941C4"/>
    <w:rsid w:val="36EB413B"/>
    <w:rsid w:val="370C5E5F"/>
    <w:rsid w:val="378105FB"/>
    <w:rsid w:val="37D50947"/>
    <w:rsid w:val="37FB65FF"/>
    <w:rsid w:val="38022F08"/>
    <w:rsid w:val="38213B8C"/>
    <w:rsid w:val="38305B7D"/>
    <w:rsid w:val="3836588A"/>
    <w:rsid w:val="38654298"/>
    <w:rsid w:val="386677F1"/>
    <w:rsid w:val="38DE55D9"/>
    <w:rsid w:val="39455658"/>
    <w:rsid w:val="397877DC"/>
    <w:rsid w:val="399565E0"/>
    <w:rsid w:val="39B50A30"/>
    <w:rsid w:val="39CC7C63"/>
    <w:rsid w:val="39F95BED"/>
    <w:rsid w:val="3A08190A"/>
    <w:rsid w:val="3A157721"/>
    <w:rsid w:val="3A211C22"/>
    <w:rsid w:val="3A461688"/>
    <w:rsid w:val="3A905E60"/>
    <w:rsid w:val="3B0744C9"/>
    <w:rsid w:val="3B1672AC"/>
    <w:rsid w:val="3B365BA1"/>
    <w:rsid w:val="3B3D03FD"/>
    <w:rsid w:val="3B691AD2"/>
    <w:rsid w:val="3BCB0097"/>
    <w:rsid w:val="3C2B322B"/>
    <w:rsid w:val="3C37397E"/>
    <w:rsid w:val="3C597D99"/>
    <w:rsid w:val="3C666012"/>
    <w:rsid w:val="3CAA23A2"/>
    <w:rsid w:val="3CC01BC6"/>
    <w:rsid w:val="3CE90C26"/>
    <w:rsid w:val="3CFC24D2"/>
    <w:rsid w:val="3D0870C9"/>
    <w:rsid w:val="3D143CBF"/>
    <w:rsid w:val="3DF633C5"/>
    <w:rsid w:val="3E012549"/>
    <w:rsid w:val="3E0755D2"/>
    <w:rsid w:val="3E1C72D0"/>
    <w:rsid w:val="3E423A95"/>
    <w:rsid w:val="3E42660A"/>
    <w:rsid w:val="3E9A1FA2"/>
    <w:rsid w:val="3EE37DED"/>
    <w:rsid w:val="3F0C10F2"/>
    <w:rsid w:val="40181D19"/>
    <w:rsid w:val="40381A73"/>
    <w:rsid w:val="406311E6"/>
    <w:rsid w:val="40B97058"/>
    <w:rsid w:val="40D55514"/>
    <w:rsid w:val="40DC4AF4"/>
    <w:rsid w:val="410B53D9"/>
    <w:rsid w:val="41294A5B"/>
    <w:rsid w:val="416D399E"/>
    <w:rsid w:val="417E7959"/>
    <w:rsid w:val="418E2292"/>
    <w:rsid w:val="41911D83"/>
    <w:rsid w:val="41962EF5"/>
    <w:rsid w:val="41E2613A"/>
    <w:rsid w:val="41EA3241"/>
    <w:rsid w:val="421F2EEA"/>
    <w:rsid w:val="422449A5"/>
    <w:rsid w:val="4233795E"/>
    <w:rsid w:val="423A5F76"/>
    <w:rsid w:val="42611755"/>
    <w:rsid w:val="42C615B8"/>
    <w:rsid w:val="42F30499"/>
    <w:rsid w:val="43110C12"/>
    <w:rsid w:val="4326474D"/>
    <w:rsid w:val="43301127"/>
    <w:rsid w:val="433B01F8"/>
    <w:rsid w:val="435B61A4"/>
    <w:rsid w:val="43602B42"/>
    <w:rsid w:val="43741014"/>
    <w:rsid w:val="4374370A"/>
    <w:rsid w:val="43A85162"/>
    <w:rsid w:val="43A86F10"/>
    <w:rsid w:val="43AD4526"/>
    <w:rsid w:val="43F91594"/>
    <w:rsid w:val="44A818BD"/>
    <w:rsid w:val="44A92F3F"/>
    <w:rsid w:val="44C22253"/>
    <w:rsid w:val="45244CBC"/>
    <w:rsid w:val="45357D20"/>
    <w:rsid w:val="457572C5"/>
    <w:rsid w:val="457A48DC"/>
    <w:rsid w:val="45815C6A"/>
    <w:rsid w:val="458F482B"/>
    <w:rsid w:val="45BC4EF4"/>
    <w:rsid w:val="45C06792"/>
    <w:rsid w:val="45E87A97"/>
    <w:rsid w:val="460F771A"/>
    <w:rsid w:val="462D14AE"/>
    <w:rsid w:val="46702533"/>
    <w:rsid w:val="46794B93"/>
    <w:rsid w:val="469B0FAE"/>
    <w:rsid w:val="469B1347"/>
    <w:rsid w:val="470B6133"/>
    <w:rsid w:val="47317D09"/>
    <w:rsid w:val="478A34FC"/>
    <w:rsid w:val="479954ED"/>
    <w:rsid w:val="48082673"/>
    <w:rsid w:val="480A0199"/>
    <w:rsid w:val="48455675"/>
    <w:rsid w:val="485E2293"/>
    <w:rsid w:val="4885066B"/>
    <w:rsid w:val="48A51C70"/>
    <w:rsid w:val="48EB7FCA"/>
    <w:rsid w:val="49085084"/>
    <w:rsid w:val="491C0184"/>
    <w:rsid w:val="493556E9"/>
    <w:rsid w:val="49492F43"/>
    <w:rsid w:val="497955D6"/>
    <w:rsid w:val="49BD4DC1"/>
    <w:rsid w:val="49C84A27"/>
    <w:rsid w:val="49E1317B"/>
    <w:rsid w:val="49E206C9"/>
    <w:rsid w:val="49F17862"/>
    <w:rsid w:val="4A0D21C2"/>
    <w:rsid w:val="4A10382B"/>
    <w:rsid w:val="4B090BDC"/>
    <w:rsid w:val="4B11183E"/>
    <w:rsid w:val="4B3D0885"/>
    <w:rsid w:val="4B625664"/>
    <w:rsid w:val="4B6D2F19"/>
    <w:rsid w:val="4B7D6ED4"/>
    <w:rsid w:val="4B950DE0"/>
    <w:rsid w:val="4BA821A3"/>
    <w:rsid w:val="4C3A6B73"/>
    <w:rsid w:val="4C404189"/>
    <w:rsid w:val="4C4579F1"/>
    <w:rsid w:val="4C5F1314"/>
    <w:rsid w:val="4CE511D4"/>
    <w:rsid w:val="4D153868"/>
    <w:rsid w:val="4D957AB6"/>
    <w:rsid w:val="4DC332C4"/>
    <w:rsid w:val="4E092CA1"/>
    <w:rsid w:val="4E4168DE"/>
    <w:rsid w:val="4E573F45"/>
    <w:rsid w:val="4E8C154B"/>
    <w:rsid w:val="4EA1095A"/>
    <w:rsid w:val="4EA74993"/>
    <w:rsid w:val="4EDD2163"/>
    <w:rsid w:val="4F147B4F"/>
    <w:rsid w:val="4F416B96"/>
    <w:rsid w:val="4F495A4B"/>
    <w:rsid w:val="4F55619D"/>
    <w:rsid w:val="4F58775A"/>
    <w:rsid w:val="4F716D4F"/>
    <w:rsid w:val="4FCC21D8"/>
    <w:rsid w:val="50096F88"/>
    <w:rsid w:val="501A2F43"/>
    <w:rsid w:val="503C55AF"/>
    <w:rsid w:val="50596E7B"/>
    <w:rsid w:val="50940F47"/>
    <w:rsid w:val="50AE74C2"/>
    <w:rsid w:val="50B213CE"/>
    <w:rsid w:val="50BD049E"/>
    <w:rsid w:val="512A365A"/>
    <w:rsid w:val="512A5408"/>
    <w:rsid w:val="51705511"/>
    <w:rsid w:val="51730B5D"/>
    <w:rsid w:val="518E1E3B"/>
    <w:rsid w:val="51A67184"/>
    <w:rsid w:val="51EE0B2B"/>
    <w:rsid w:val="522462FB"/>
    <w:rsid w:val="52320A18"/>
    <w:rsid w:val="52EB2941"/>
    <w:rsid w:val="52F21F55"/>
    <w:rsid w:val="530028C4"/>
    <w:rsid w:val="533E33EC"/>
    <w:rsid w:val="53462FFF"/>
    <w:rsid w:val="537868FE"/>
    <w:rsid w:val="538C5F06"/>
    <w:rsid w:val="53C25DCC"/>
    <w:rsid w:val="53E10BC4"/>
    <w:rsid w:val="53EC4BF7"/>
    <w:rsid w:val="53FD6E04"/>
    <w:rsid w:val="53FF649D"/>
    <w:rsid w:val="544D7D8B"/>
    <w:rsid w:val="54596730"/>
    <w:rsid w:val="546164B4"/>
    <w:rsid w:val="54745B1B"/>
    <w:rsid w:val="54AF6350"/>
    <w:rsid w:val="54E51D72"/>
    <w:rsid w:val="54F70FCD"/>
    <w:rsid w:val="550E57B1"/>
    <w:rsid w:val="55236D3E"/>
    <w:rsid w:val="55264F84"/>
    <w:rsid w:val="552705DC"/>
    <w:rsid w:val="553248DB"/>
    <w:rsid w:val="5536081F"/>
    <w:rsid w:val="554A42CB"/>
    <w:rsid w:val="55732BC3"/>
    <w:rsid w:val="55BD2CEE"/>
    <w:rsid w:val="55C027DF"/>
    <w:rsid w:val="55E55DA1"/>
    <w:rsid w:val="56044479"/>
    <w:rsid w:val="5613290E"/>
    <w:rsid w:val="561931A3"/>
    <w:rsid w:val="562B5EAA"/>
    <w:rsid w:val="565E627F"/>
    <w:rsid w:val="56705FB3"/>
    <w:rsid w:val="568B02C6"/>
    <w:rsid w:val="56B0015D"/>
    <w:rsid w:val="56CD51B3"/>
    <w:rsid w:val="56CE4A87"/>
    <w:rsid w:val="56D71B8E"/>
    <w:rsid w:val="570A5DA0"/>
    <w:rsid w:val="57517B92"/>
    <w:rsid w:val="57C57C38"/>
    <w:rsid w:val="57EA58F1"/>
    <w:rsid w:val="57EF4CB5"/>
    <w:rsid w:val="581666E6"/>
    <w:rsid w:val="584A6390"/>
    <w:rsid w:val="586E6522"/>
    <w:rsid w:val="587F072F"/>
    <w:rsid w:val="587F2202"/>
    <w:rsid w:val="58931AE5"/>
    <w:rsid w:val="58B8779D"/>
    <w:rsid w:val="58E862D4"/>
    <w:rsid w:val="59093BEC"/>
    <w:rsid w:val="594D6137"/>
    <w:rsid w:val="595C45CC"/>
    <w:rsid w:val="59657925"/>
    <w:rsid w:val="59973856"/>
    <w:rsid w:val="59A3044D"/>
    <w:rsid w:val="59A91568"/>
    <w:rsid w:val="59C56616"/>
    <w:rsid w:val="59D10B16"/>
    <w:rsid w:val="59D2663D"/>
    <w:rsid w:val="59DE4FE1"/>
    <w:rsid w:val="59E720E8"/>
    <w:rsid w:val="5A9D30EE"/>
    <w:rsid w:val="5AA24261"/>
    <w:rsid w:val="5AA601F5"/>
    <w:rsid w:val="5AA63D51"/>
    <w:rsid w:val="5AAE0E58"/>
    <w:rsid w:val="5AC42429"/>
    <w:rsid w:val="5AFC6067"/>
    <w:rsid w:val="5B7A6F8C"/>
    <w:rsid w:val="5B9462A0"/>
    <w:rsid w:val="5B995664"/>
    <w:rsid w:val="5BB34E99"/>
    <w:rsid w:val="5C0F1DCA"/>
    <w:rsid w:val="5C3E620B"/>
    <w:rsid w:val="5C7D3BDD"/>
    <w:rsid w:val="5C82259C"/>
    <w:rsid w:val="5C8900A3"/>
    <w:rsid w:val="5CBA6C97"/>
    <w:rsid w:val="5D131446"/>
    <w:rsid w:val="5D5E0913"/>
    <w:rsid w:val="5DC50992"/>
    <w:rsid w:val="5E2751A9"/>
    <w:rsid w:val="5E2E29DB"/>
    <w:rsid w:val="5E4A533B"/>
    <w:rsid w:val="5ECC3FA2"/>
    <w:rsid w:val="5EE66E12"/>
    <w:rsid w:val="5EE7E472"/>
    <w:rsid w:val="5EFA466C"/>
    <w:rsid w:val="5EFD0600"/>
    <w:rsid w:val="5F1576F7"/>
    <w:rsid w:val="5F4B136B"/>
    <w:rsid w:val="5F4B3119"/>
    <w:rsid w:val="5F5875E4"/>
    <w:rsid w:val="5F5E624F"/>
    <w:rsid w:val="5FA42829"/>
    <w:rsid w:val="5FC829BC"/>
    <w:rsid w:val="5FD21144"/>
    <w:rsid w:val="5FF217E7"/>
    <w:rsid w:val="5FF32E52"/>
    <w:rsid w:val="60367925"/>
    <w:rsid w:val="6037544B"/>
    <w:rsid w:val="604D4C6F"/>
    <w:rsid w:val="60545FFD"/>
    <w:rsid w:val="60822B6A"/>
    <w:rsid w:val="60885F25"/>
    <w:rsid w:val="60CC028A"/>
    <w:rsid w:val="60CF1B28"/>
    <w:rsid w:val="6108395A"/>
    <w:rsid w:val="615E35D8"/>
    <w:rsid w:val="619A3EE4"/>
    <w:rsid w:val="61C03A0A"/>
    <w:rsid w:val="62013F63"/>
    <w:rsid w:val="6222758C"/>
    <w:rsid w:val="62430000"/>
    <w:rsid w:val="624D1E14"/>
    <w:rsid w:val="627110E9"/>
    <w:rsid w:val="63035AB9"/>
    <w:rsid w:val="630C2BBF"/>
    <w:rsid w:val="63332842"/>
    <w:rsid w:val="63770981"/>
    <w:rsid w:val="63B3128D"/>
    <w:rsid w:val="63ED43D8"/>
    <w:rsid w:val="64406FC4"/>
    <w:rsid w:val="64443DA9"/>
    <w:rsid w:val="64722EF6"/>
    <w:rsid w:val="64963088"/>
    <w:rsid w:val="649643C2"/>
    <w:rsid w:val="64A01811"/>
    <w:rsid w:val="64A70096"/>
    <w:rsid w:val="64C228DE"/>
    <w:rsid w:val="64EF09EB"/>
    <w:rsid w:val="650E0A34"/>
    <w:rsid w:val="654E3963"/>
    <w:rsid w:val="655570ED"/>
    <w:rsid w:val="657A02B4"/>
    <w:rsid w:val="657C4EE8"/>
    <w:rsid w:val="657F1D6E"/>
    <w:rsid w:val="659C46CE"/>
    <w:rsid w:val="65A2780B"/>
    <w:rsid w:val="65AC068A"/>
    <w:rsid w:val="65D57BE0"/>
    <w:rsid w:val="660202AA"/>
    <w:rsid w:val="66911D59"/>
    <w:rsid w:val="66B141AA"/>
    <w:rsid w:val="66B867E0"/>
    <w:rsid w:val="67BC2E06"/>
    <w:rsid w:val="67EE4F89"/>
    <w:rsid w:val="68031BB7"/>
    <w:rsid w:val="68077DF9"/>
    <w:rsid w:val="680E1188"/>
    <w:rsid w:val="68437083"/>
    <w:rsid w:val="685F7C35"/>
    <w:rsid w:val="68B63CF9"/>
    <w:rsid w:val="68F41C3F"/>
    <w:rsid w:val="6A260A0B"/>
    <w:rsid w:val="6A2C3B47"/>
    <w:rsid w:val="6A86594D"/>
    <w:rsid w:val="6A927E4E"/>
    <w:rsid w:val="6ABC062A"/>
    <w:rsid w:val="6AC81AC2"/>
    <w:rsid w:val="6AFB3C45"/>
    <w:rsid w:val="6B9B71D6"/>
    <w:rsid w:val="6BD8207B"/>
    <w:rsid w:val="6BF32B6E"/>
    <w:rsid w:val="6C2947E2"/>
    <w:rsid w:val="6C6972D4"/>
    <w:rsid w:val="6C6E48EB"/>
    <w:rsid w:val="6CA255CE"/>
    <w:rsid w:val="6D341690"/>
    <w:rsid w:val="6D716186"/>
    <w:rsid w:val="6D806684"/>
    <w:rsid w:val="6DA265FA"/>
    <w:rsid w:val="6DD469CF"/>
    <w:rsid w:val="6E3F553E"/>
    <w:rsid w:val="6E661D1D"/>
    <w:rsid w:val="6F2E3EBD"/>
    <w:rsid w:val="6F9B77A5"/>
    <w:rsid w:val="6FB6A316"/>
    <w:rsid w:val="6FB940CF"/>
    <w:rsid w:val="6FD11419"/>
    <w:rsid w:val="6FE50A20"/>
    <w:rsid w:val="6FE56C72"/>
    <w:rsid w:val="6FFD3FBC"/>
    <w:rsid w:val="701337DF"/>
    <w:rsid w:val="70253512"/>
    <w:rsid w:val="703E40E6"/>
    <w:rsid w:val="70AD7087"/>
    <w:rsid w:val="70C87915"/>
    <w:rsid w:val="71234FC5"/>
    <w:rsid w:val="71257C6E"/>
    <w:rsid w:val="713F6856"/>
    <w:rsid w:val="7164006A"/>
    <w:rsid w:val="7197343A"/>
    <w:rsid w:val="71B46787"/>
    <w:rsid w:val="71EC42E8"/>
    <w:rsid w:val="720F447A"/>
    <w:rsid w:val="721D6B97"/>
    <w:rsid w:val="727B1B10"/>
    <w:rsid w:val="728564EA"/>
    <w:rsid w:val="728B1D53"/>
    <w:rsid w:val="72F8342D"/>
    <w:rsid w:val="7346211D"/>
    <w:rsid w:val="73A34E7A"/>
    <w:rsid w:val="73B734A2"/>
    <w:rsid w:val="73D6524F"/>
    <w:rsid w:val="73EA4857"/>
    <w:rsid w:val="741713C4"/>
    <w:rsid w:val="7440091B"/>
    <w:rsid w:val="74A54C22"/>
    <w:rsid w:val="74BA691F"/>
    <w:rsid w:val="74BF5CE3"/>
    <w:rsid w:val="74C07CAE"/>
    <w:rsid w:val="74D10E9E"/>
    <w:rsid w:val="751C1388"/>
    <w:rsid w:val="75363ACC"/>
    <w:rsid w:val="753A180E"/>
    <w:rsid w:val="7557416E"/>
    <w:rsid w:val="7592164A"/>
    <w:rsid w:val="75C9668A"/>
    <w:rsid w:val="75DA6B4D"/>
    <w:rsid w:val="75FB2223"/>
    <w:rsid w:val="76191423"/>
    <w:rsid w:val="76440BE6"/>
    <w:rsid w:val="76481D09"/>
    <w:rsid w:val="76520691"/>
    <w:rsid w:val="767F41E3"/>
    <w:rsid w:val="76B61368"/>
    <w:rsid w:val="76C70E7F"/>
    <w:rsid w:val="76CB4D15"/>
    <w:rsid w:val="76D417EE"/>
    <w:rsid w:val="773F4EBA"/>
    <w:rsid w:val="77640DC4"/>
    <w:rsid w:val="776B3F01"/>
    <w:rsid w:val="779B05B6"/>
    <w:rsid w:val="77F2017E"/>
    <w:rsid w:val="78281DF2"/>
    <w:rsid w:val="7840538D"/>
    <w:rsid w:val="7863107C"/>
    <w:rsid w:val="7899684C"/>
    <w:rsid w:val="78B91E78"/>
    <w:rsid w:val="78C55892"/>
    <w:rsid w:val="78DD0E2E"/>
    <w:rsid w:val="78E201F2"/>
    <w:rsid w:val="793B4FAD"/>
    <w:rsid w:val="794013BD"/>
    <w:rsid w:val="79485EB4"/>
    <w:rsid w:val="794964C4"/>
    <w:rsid w:val="79652BD2"/>
    <w:rsid w:val="79690914"/>
    <w:rsid w:val="797F0137"/>
    <w:rsid w:val="79BF0C4D"/>
    <w:rsid w:val="79F53F55"/>
    <w:rsid w:val="7A020420"/>
    <w:rsid w:val="7A147745"/>
    <w:rsid w:val="7A187C44"/>
    <w:rsid w:val="7A2D1941"/>
    <w:rsid w:val="7AA02113"/>
    <w:rsid w:val="7AAD4830"/>
    <w:rsid w:val="7ABE2599"/>
    <w:rsid w:val="7B5D6256"/>
    <w:rsid w:val="7B66335D"/>
    <w:rsid w:val="7B7D06A6"/>
    <w:rsid w:val="7BAC4AE8"/>
    <w:rsid w:val="7BDB3B80"/>
    <w:rsid w:val="7BFE17E7"/>
    <w:rsid w:val="7C134B67"/>
    <w:rsid w:val="7C2A25DC"/>
    <w:rsid w:val="7C4371FA"/>
    <w:rsid w:val="7C501917"/>
    <w:rsid w:val="7C5E5DE2"/>
    <w:rsid w:val="7CB37B47"/>
    <w:rsid w:val="7CBF2AC5"/>
    <w:rsid w:val="7CC145C3"/>
    <w:rsid w:val="7CD82038"/>
    <w:rsid w:val="7D172435"/>
    <w:rsid w:val="7D2E7EAA"/>
    <w:rsid w:val="7D3134F6"/>
    <w:rsid w:val="7DB55ED6"/>
    <w:rsid w:val="7E1846B6"/>
    <w:rsid w:val="7E5971A9"/>
    <w:rsid w:val="7E723DC7"/>
    <w:rsid w:val="7EA877E8"/>
    <w:rsid w:val="7EAB1087"/>
    <w:rsid w:val="7EC3792E"/>
    <w:rsid w:val="7EF23E42"/>
    <w:rsid w:val="7F166E48"/>
    <w:rsid w:val="7F2350C1"/>
    <w:rsid w:val="7F5D6D75"/>
    <w:rsid w:val="7FB16B71"/>
    <w:rsid w:val="7FD340FE"/>
    <w:rsid w:val="7FF13411"/>
    <w:rsid w:val="DD35AC94"/>
    <w:rsid w:val="FD6EEB60"/>
    <w:rsid w:val="FE974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qFormat/>
    <w:uiPriority w:val="0"/>
    <w:pPr>
      <w:jc w:val="left"/>
    </w:pPr>
  </w:style>
  <w:style w:type="paragraph" w:styleId="4">
    <w:name w:val="Body Text"/>
    <w:basedOn w:val="1"/>
    <w:qFormat/>
    <w:uiPriority w:val="1"/>
    <w:rPr>
      <w:rFonts w:ascii="FangSong_GB2312" w:hAnsi="FangSong_GB2312" w:eastAsia="FangSong_GB2312" w:cs="FangSong_GB2312"/>
      <w:szCs w:val="32"/>
    </w:rPr>
  </w:style>
  <w:style w:type="paragraph" w:styleId="5">
    <w:name w:val="toc 5"/>
    <w:basedOn w:val="1"/>
    <w:next w:val="1"/>
    <w:qFormat/>
    <w:uiPriority w:val="99"/>
    <w:pPr>
      <w:widowControl/>
      <w:ind w:left="1680"/>
      <w:textAlignment w:val="baseline"/>
    </w:pPr>
  </w:style>
  <w:style w:type="paragraph" w:styleId="6">
    <w:name w:val="Balloon Text"/>
    <w:basedOn w:val="1"/>
    <w:link w:val="19"/>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annotation subject"/>
    <w:basedOn w:val="3"/>
    <w:next w:val="3"/>
    <w:link w:val="23"/>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annotation reference"/>
    <w:basedOn w:val="13"/>
    <w:qFormat/>
    <w:uiPriority w:val="0"/>
    <w:rPr>
      <w:sz w:val="21"/>
      <w:szCs w:val="21"/>
    </w:rPr>
  </w:style>
  <w:style w:type="paragraph" w:customStyle="1" w:styleId="17">
    <w:name w:val="Table Paragraph"/>
    <w:basedOn w:val="1"/>
    <w:qFormat/>
    <w:uiPriority w:val="1"/>
    <w:pPr>
      <w:jc w:val="left"/>
    </w:pPr>
    <w:rPr>
      <w:rFonts w:eastAsia="宋体"/>
      <w:sz w:val="22"/>
    </w:rPr>
  </w:style>
  <w:style w:type="table" w:customStyle="1" w:styleId="18">
    <w:name w:val="Table Normal1"/>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19">
    <w:name w:val="Balloon Text Char"/>
    <w:basedOn w:val="13"/>
    <w:link w:val="6"/>
    <w:qFormat/>
    <w:uiPriority w:val="0"/>
    <w:rPr>
      <w:rFonts w:asciiTheme="minorHAnsi" w:hAnsiTheme="minorHAnsi" w:eastAsiaTheme="minorEastAsia" w:cstheme="minorBidi"/>
      <w:kern w:val="2"/>
      <w:sz w:val="18"/>
      <w:szCs w:val="18"/>
    </w:rPr>
  </w:style>
  <w:style w:type="paragraph" w:customStyle="1" w:styleId="20">
    <w:name w:val="列出段落1"/>
    <w:basedOn w:val="1"/>
    <w:qFormat/>
    <w:uiPriority w:val="34"/>
    <w:pPr>
      <w:ind w:firstLine="420"/>
    </w:pPr>
  </w:style>
  <w:style w:type="paragraph" w:customStyle="1" w:styleId="21">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2">
    <w:name w:val="Comment Text Char"/>
    <w:basedOn w:val="13"/>
    <w:link w:val="3"/>
    <w:qFormat/>
    <w:uiPriority w:val="0"/>
    <w:rPr>
      <w:rFonts w:asciiTheme="minorHAnsi" w:hAnsiTheme="minorHAnsi" w:eastAsiaTheme="minorEastAsia" w:cstheme="minorBidi"/>
      <w:kern w:val="2"/>
      <w:sz w:val="21"/>
      <w:szCs w:val="24"/>
    </w:rPr>
  </w:style>
  <w:style w:type="character" w:customStyle="1" w:styleId="23">
    <w:name w:val="Comment Subject Char"/>
    <w:basedOn w:val="22"/>
    <w:link w:val="10"/>
    <w:qFormat/>
    <w:uiPriority w:val="0"/>
    <w:rPr>
      <w:rFonts w:asciiTheme="minorHAnsi" w:hAnsiTheme="minorHAnsi" w:eastAsiaTheme="minorEastAsia" w:cstheme="minorBidi"/>
      <w:b/>
      <w:bCs/>
      <w:kern w:val="2"/>
      <w:sz w:val="21"/>
      <w:szCs w:val="24"/>
    </w:rPr>
  </w:style>
  <w:style w:type="paragraph" w:customStyle="1" w:styleId="24">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8453f674-53f7-4d4c-981c-d388ebbe6536</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5B5407BB</paraID>
      <start xmlns="http://schemas.wps.cn/vas-ai-hub/contract-review">96</start>
      <end xmlns="http://schemas.wps.cn/vas-ai-hub/contract-review">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95082d41-89b1-4a5a-bd0a-285f1d5e3f05</errorID>
      <errorWord xmlns="http://schemas.wps.cn/vas-ai-hub/contract-review">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人员</item>
      </candidateList>
      <explain xmlns="http://schemas.wps.cn/vas-ai-hub/contract-review">〈名〉担任某种职务的人：机关工作～｜值班～｜～配备。</explain>
      <paraID xmlns="http://schemas.wps.cn/vas-ai-hub/contract-review">2783F09A</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e0209e42-84be-47cd-9751-b4d93f29ccd5</errorID>
      <errorWord xmlns="http://schemas.wps.cn/vas-ai-hub/contract-review">停滞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停止</item>
      </candidateList>
      <explain xmlns="http://schemas.wps.cn/vas-ai-hub/contract-review">存在发音相同字词的误用。</explain>
      <paraID xmlns="http://schemas.wps.cn/vas-ai-hub/contract-review">58E4BA7F</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8158c070-8e07-468e-b42a-f7eb486b5424</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19D43E41</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5d09f937-153b-4736-b008-096151b71de2</errorID>
      <errorWord xmlns="http://schemas.wps.cn/vas-ai-hub/contract-review">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属于</item>
      </candidateList>
      <explain xmlns="http://schemas.wps.cn/vas-ai-hub/contract-review"/>
      <paraID xmlns="http://schemas.wps.cn/vas-ai-hub/contract-review">235EE5C2</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85fcf209-0dfe-4751-8bc7-fe8a2c8df2f6</errorID>
      <errorWord xmlns="http://schemas.wps.cn/vas-ai-hub/contract-review">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属于</item>
      </candidateList>
      <explain xmlns="http://schemas.wps.cn/vas-ai-hub/contract-review"/>
      <paraID xmlns="http://schemas.wps.cn/vas-ai-hub/contract-review">365E1B03</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e9de72b9-843d-4688-8896-bf1d018cd680</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3BF02AB6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150475c8-bbf6-4aab-b8bc-bdfbc366dc1f</errorID>
      <errorWord xmlns="http://schemas.wps.cn/vas-ai-hub/contract-review">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属于</item>
      </candidateList>
      <explain xmlns="http://schemas.wps.cn/vas-ai-hub/contract-review"/>
      <paraID xmlns="http://schemas.wps.cn/vas-ai-hub/contract-review">601BA300</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f40b39f4-c49d-4a29-8625-9edad140aa18</errorID>
      <errorWord xmlns="http://schemas.wps.cn/vas-ai-hub/contract-review">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属于</item>
      </candidateList>
      <explain xmlns="http://schemas.wps.cn/vas-ai-hub/contract-review"/>
      <paraID xmlns="http://schemas.wps.cn/vas-ai-hub/contract-review">6585D594</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18e8394d-e94c-4f71-b941-2fb6bf681d94</errorID>
      <errorWord xmlns="http://schemas.wps.cn/vas-ai-hub/contract-review">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属于</item>
      </candidateList>
      <explain xmlns="http://schemas.wps.cn/vas-ai-hub/contract-review"/>
      <paraID xmlns="http://schemas.wps.cn/vas-ai-hub/contract-review"> ACCBBC6</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a2809aa1-dfce-4953-b645-2a24a52dd950</errorID>
      <errorWord xmlns="http://schemas.wps.cn/vas-ai-hub/contract-review">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属于</item>
      </candidateList>
      <explain xmlns="http://schemas.wps.cn/vas-ai-hub/contract-review"/>
      <paraID xmlns="http://schemas.wps.cn/vas-ai-hub/contract-review">2950C02E</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393b5aa7-9df1-4a96-8b1e-32cbff9a6040</errorID>
      <errorWord xmlns="http://schemas.wps.cn/vas-ai-hub/contract-review">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作人</item>
      </candidateList>
      <explain xmlns="http://schemas.wps.cn/vas-ai-hub/contract-review"/>
      <paraID xmlns="http://schemas.wps.cn/vas-ai-hub/contract-review">68FAF9B9</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3.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63EBDB-FB97-4312-9B1B-D60A941DA9A8}">
  <ds:schemaRefs/>
</ds:datastoreItem>
</file>

<file path=customXml/itemProps3.xml><?xml version="1.0" encoding="utf-8"?>
<ds:datastoreItem xmlns:ds="http://schemas.openxmlformats.org/officeDocument/2006/customXml" ds:itemID="{3185EAFA-86DB-494D-BC7D-3A307F0FBF71}">
  <ds:schemaRefs/>
</ds:datastoreItem>
</file>

<file path=docProps/app.xml><?xml version="1.0" encoding="utf-8"?>
<Properties xmlns="http://schemas.openxmlformats.org/officeDocument/2006/extended-properties" xmlns:vt="http://schemas.openxmlformats.org/officeDocument/2006/docPropsVTypes">
  <Template>Normal.dotm</Template>
  <Pages>18</Pages>
  <Words>9814</Words>
  <Characters>9903</Characters>
  <Lines>74</Lines>
  <Paragraphs>20</Paragraphs>
  <TotalTime>1</TotalTime>
  <ScaleCrop>false</ScaleCrop>
  <LinksUpToDate>false</LinksUpToDate>
  <CharactersWithSpaces>9991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2026-01-30T01:09:00Z</dcterms:created>
  <dc:creator>沈小涵</dc:creator>
  <cp:lastModifiedBy>武曈</cp:lastModifiedBy>
  <cp:lastPrinted>2026-03-12T01:05:00Z</cp:lastPrinted>
  <dcterms:modified xsi:type="dcterms:W3CDTF">2026-08-12T16:18:13Z</dcterms:modified>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B72255197DF946A3A7F24BB259B41C3B_13</vt:lpwstr>
  </property>
  <property fmtid="{D5CDD505-2E9C-101B-9397-08002B2CF9AE}" pid="4" name="KSOTemplateDocerSaveRecord">
    <vt:lpwstr>eyJoZGlkIjoiN2JlODcxNjEwZmNjYjM5YTE1Mjc4NWViNzcxMmMwYTEiLCJ1c2VySWQiOiIyNDkxMDE4MDQifQ==</vt:lpwstr>
  </property>
</Properties>
</file>