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DB" w:rsidRDefault="00BD05DB" w:rsidP="00BD05DB">
      <w:pPr>
        <w:widowControl/>
        <w:spacing w:line="440" w:lineRule="exact"/>
        <w:jc w:val="lef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 w:rsidR="00FE520F">
        <w:rPr>
          <w:rFonts w:ascii="黑体" w:eastAsia="黑体" w:hAnsi="Calibri" w:hint="eastAsia"/>
          <w:szCs w:val="32"/>
        </w:rPr>
        <w:t>1</w:t>
      </w:r>
    </w:p>
    <w:p w:rsidR="00BD05DB" w:rsidRDefault="00BD05DB" w:rsidP="00BD05DB">
      <w:pPr>
        <w:spacing w:line="44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bookmarkStart w:id="0" w:name="_Hlk26437411"/>
      <w:bookmarkEnd w:id="0"/>
      <w:r>
        <w:rPr>
          <w:rFonts w:ascii="方正小标宋简体" w:eastAsia="方正小标宋简体" w:hAnsi="宋体" w:hint="eastAsia"/>
          <w:spacing w:val="0"/>
          <w:sz w:val="36"/>
          <w:szCs w:val="36"/>
        </w:rPr>
        <w:t>“一网通办”专项资金</w:t>
      </w:r>
    </w:p>
    <w:p w:rsidR="00BD05DB" w:rsidRDefault="00BD05DB" w:rsidP="00BD05DB">
      <w:pPr>
        <w:spacing w:line="44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r>
        <w:rPr>
          <w:rFonts w:ascii="方正小标宋简体" w:eastAsia="方正小标宋简体" w:hAnsi="宋体" w:hint="eastAsia"/>
          <w:spacing w:val="0"/>
          <w:sz w:val="36"/>
          <w:szCs w:val="36"/>
        </w:rPr>
        <w:t>企业用户服务操作说明</w:t>
      </w:r>
    </w:p>
    <w:p w:rsidR="00BD05DB" w:rsidRDefault="00BD05DB" w:rsidP="00BD05DB">
      <w:pPr>
        <w:spacing w:line="440" w:lineRule="exact"/>
        <w:jc w:val="center"/>
        <w:rPr>
          <w:rFonts w:ascii="Calibri" w:eastAsia="宋体" w:hAnsi="Calibri"/>
          <w:sz w:val="21"/>
          <w:szCs w:val="21"/>
        </w:rPr>
      </w:pPr>
    </w:p>
    <w:p w:rsidR="00BD05DB" w:rsidRPr="00496266" w:rsidRDefault="003777B5" w:rsidP="00496266">
      <w:pPr>
        <w:spacing w:line="440" w:lineRule="exact"/>
        <w:rPr>
          <w:rFonts w:ascii="仿宋_GB2312" w:hAnsi="仿宋"/>
          <w:szCs w:val="32"/>
        </w:rPr>
      </w:pPr>
      <w:r w:rsidRPr="003777B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740410</wp:posOffset>
            </wp:positionV>
            <wp:extent cx="4727575" cy="2274570"/>
            <wp:effectExtent l="0" t="0" r="0" b="0"/>
            <wp:wrapSquare wrapText="bothSides"/>
            <wp:docPr id="6" name="图片 6" descr="C:\Users\User\AppData\Local\Temp\16478536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64785368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266">
        <w:rPr>
          <w:rFonts w:ascii="仿宋_GB2312" w:hAnsi="仿宋" w:hint="eastAsia"/>
          <w:szCs w:val="32"/>
        </w:rPr>
        <w:t xml:space="preserve">1. </w:t>
      </w:r>
      <w:r w:rsidR="00BD05DB" w:rsidRPr="00496266">
        <w:rPr>
          <w:rFonts w:ascii="仿宋_GB2312" w:hAnsi="仿宋" w:hint="eastAsia"/>
          <w:szCs w:val="32"/>
        </w:rPr>
        <w:t>访问</w:t>
      </w:r>
      <w:r w:rsidR="00FE4A81" w:rsidRPr="00FE4A81">
        <w:rPr>
          <w:rFonts w:ascii="MS Mincho" w:eastAsia="MS Mincho" w:hAnsi="MS Mincho" w:cs="MS Mincho" w:hint="eastAsia"/>
          <w:szCs w:val="32"/>
        </w:rPr>
        <w:t> </w:t>
      </w:r>
      <w:r w:rsidR="00FE4A81" w:rsidRPr="00FE4A81">
        <w:rPr>
          <w:rFonts w:ascii="仿宋_GB2312" w:hAnsi="仿宋"/>
          <w:szCs w:val="32"/>
        </w:rPr>
        <w:t>https://sjqyjszxrd.sheitc.sh.gov.cn</w:t>
      </w:r>
      <w:r w:rsidR="00BD05DB" w:rsidRPr="00496266">
        <w:rPr>
          <w:rFonts w:ascii="仿宋_GB2312" w:hAnsi="仿宋" w:cs="仿宋_GB2312" w:hint="eastAsia"/>
          <w:szCs w:val="32"/>
        </w:rPr>
        <w:t>，点击</w:t>
      </w:r>
      <w:r w:rsidR="00BD05DB" w:rsidRPr="00496266">
        <w:rPr>
          <w:rFonts w:ascii="仿宋_GB2312" w:hAnsi="仿宋" w:hint="eastAsia"/>
          <w:szCs w:val="32"/>
        </w:rPr>
        <w:t>“</w:t>
      </w:r>
      <w:r w:rsidRPr="00496266">
        <w:rPr>
          <w:rFonts w:ascii="仿宋_GB2312" w:hAnsi="仿宋" w:hint="eastAsia"/>
          <w:szCs w:val="32"/>
        </w:rPr>
        <w:t>企业用户登录</w:t>
      </w:r>
      <w:r w:rsidR="00BD05DB" w:rsidRPr="00496266">
        <w:rPr>
          <w:rFonts w:ascii="仿宋_GB2312" w:hAnsi="仿宋" w:hint="eastAsia"/>
          <w:szCs w:val="32"/>
        </w:rPr>
        <w:t>”,如下图所示。</w:t>
      </w:r>
    </w:p>
    <w:p w:rsidR="00BD05DB" w:rsidRDefault="00BD05DB" w:rsidP="003777B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D05DB" w:rsidRPr="00496266" w:rsidRDefault="00496266" w:rsidP="00496266">
      <w:pPr>
        <w:spacing w:line="440" w:lineRule="exact"/>
        <w:rPr>
          <w:rFonts w:ascii="仿宋_GB2312" w:hAnsi="仿宋"/>
          <w:szCs w:val="32"/>
        </w:rPr>
      </w:pPr>
      <w:r>
        <w:rPr>
          <w:rFonts w:ascii="仿宋_GB2312" w:hAnsi="仿宋" w:cs="仿宋_GB2312" w:hint="eastAsia"/>
          <w:szCs w:val="32"/>
        </w:rPr>
        <w:t xml:space="preserve">2. </w:t>
      </w:r>
      <w:r w:rsidR="003777B5" w:rsidRPr="00496266">
        <w:rPr>
          <w:rFonts w:ascii="仿宋_GB2312" w:hAnsi="仿宋" w:cs="仿宋_GB2312" w:hint="eastAsia"/>
          <w:szCs w:val="32"/>
        </w:rPr>
        <w:t>点击</w:t>
      </w:r>
      <w:r w:rsidR="003777B5" w:rsidRPr="00496266">
        <w:rPr>
          <w:rFonts w:ascii="仿宋_GB2312" w:hAnsi="仿宋" w:hint="eastAsia"/>
          <w:szCs w:val="32"/>
        </w:rPr>
        <w:t>“企业用户登录”</w:t>
      </w:r>
      <w:r w:rsidR="00BD05DB" w:rsidRPr="00496266">
        <w:rPr>
          <w:rFonts w:ascii="仿宋_GB2312" w:hAnsi="仿宋" w:hint="eastAsia"/>
          <w:szCs w:val="32"/>
        </w:rPr>
        <w:t>，如下图所示。</w:t>
      </w:r>
    </w:p>
    <w:p w:rsidR="00BD05DB" w:rsidRDefault="003777B5" w:rsidP="00496266">
      <w:pPr>
        <w:spacing w:before="260" w:after="260" w:line="360" w:lineRule="auto"/>
        <w:ind w:firstLineChars="88" w:firstLine="282"/>
        <w:rPr>
          <w:rFonts w:ascii="仿宋_GB2312" w:hAnsi="仿宋"/>
          <w:sz w:val="21"/>
          <w:szCs w:val="21"/>
        </w:rPr>
      </w:pPr>
      <w:r>
        <w:rPr>
          <w:noProof/>
        </w:rPr>
        <w:drawing>
          <wp:inline distT="0" distB="0" distL="0" distR="0">
            <wp:extent cx="4733925" cy="2276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5DB" w:rsidRPr="003777B5" w:rsidRDefault="00496266" w:rsidP="00496266">
      <w:pPr>
        <w:spacing w:line="44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3. </w:t>
      </w:r>
      <w:r w:rsidR="00BD05DB" w:rsidRPr="003777B5">
        <w:rPr>
          <w:rFonts w:ascii="仿宋_GB2312" w:hAnsi="仿宋" w:hint="eastAsia"/>
          <w:szCs w:val="32"/>
        </w:rPr>
        <w:t>选择“法人用户登录”页签，点击“登录”，如下图所示。</w:t>
      </w:r>
    </w:p>
    <w:p w:rsidR="003777B5" w:rsidRDefault="003777B5" w:rsidP="003777B5">
      <w:pPr>
        <w:spacing w:line="440" w:lineRule="exact"/>
        <w:ind w:left="545"/>
        <w:rPr>
          <w:rFonts w:ascii="仿宋_GB2312" w:hAnsi="仿宋"/>
          <w:szCs w:val="32"/>
        </w:rPr>
      </w:pPr>
    </w:p>
    <w:p w:rsidR="003777B5" w:rsidRDefault="003777B5" w:rsidP="003777B5">
      <w:pPr>
        <w:spacing w:line="440" w:lineRule="exact"/>
        <w:ind w:left="545"/>
        <w:rPr>
          <w:rFonts w:ascii="仿宋_GB2312" w:hAnsi="仿宋"/>
          <w:szCs w:val="32"/>
        </w:rPr>
      </w:pPr>
    </w:p>
    <w:p w:rsidR="003777B5" w:rsidRDefault="003777B5" w:rsidP="003777B5">
      <w:pPr>
        <w:spacing w:line="440" w:lineRule="exact"/>
        <w:ind w:left="545"/>
        <w:rPr>
          <w:rFonts w:ascii="仿宋_GB2312" w:hAnsi="仿宋"/>
          <w:szCs w:val="32"/>
        </w:rPr>
      </w:pPr>
    </w:p>
    <w:p w:rsidR="00BD05DB" w:rsidRPr="003777B5" w:rsidRDefault="003777B5" w:rsidP="003777B5">
      <w:pPr>
        <w:spacing w:line="440" w:lineRule="exact"/>
        <w:ind w:left="545"/>
        <w:rPr>
          <w:rFonts w:ascii="仿宋_GB2312" w:hAnsi="仿宋"/>
          <w:szCs w:val="32"/>
        </w:rPr>
      </w:pPr>
      <w:r w:rsidRPr="003777B5">
        <w:rPr>
          <w:rFonts w:ascii="仿宋_GB2312" w:hAnsi="仿宋"/>
          <w:noProof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48768</wp:posOffset>
            </wp:positionH>
            <wp:positionV relativeFrom="paragraph">
              <wp:posOffset>277647</wp:posOffset>
            </wp:positionV>
            <wp:extent cx="5169535" cy="2486660"/>
            <wp:effectExtent l="0" t="0" r="0" b="0"/>
            <wp:wrapSquare wrapText="bothSides"/>
            <wp:docPr id="7" name="图片 7" descr="C:\Users\User\AppData\Local\Temp\16478538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6478538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5DB" w:rsidRDefault="00BD05DB" w:rsidP="00BD05DB">
      <w:pPr>
        <w:spacing w:line="440" w:lineRule="exact"/>
        <w:ind w:firstLineChars="200" w:firstLine="536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注：请确认“法人一证通”数学证书已连接电脑且运行正常。如遇问题请咨询“法人一证通”客服电话:021-962600。</w:t>
      </w:r>
    </w:p>
    <w:p w:rsidR="00BD05DB" w:rsidRDefault="00496266" w:rsidP="00496266">
      <w:pPr>
        <w:spacing w:line="44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4. </w:t>
      </w:r>
      <w:r w:rsidR="00BD05DB">
        <w:rPr>
          <w:rFonts w:ascii="仿宋_GB2312" w:hAnsi="仿宋" w:hint="eastAsia"/>
          <w:szCs w:val="32"/>
        </w:rPr>
        <w:t>企业进入专项资金平台进行相关业务操作，如下图所示。</w:t>
      </w:r>
    </w:p>
    <w:p w:rsidR="00BD05DB" w:rsidRDefault="000771F5" w:rsidP="00BD05DB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5343525" cy="2324100"/>
            <wp:effectExtent l="1905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DB" w:rsidRDefault="00496266" w:rsidP="00496266">
      <w:pPr>
        <w:spacing w:line="44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5. </w:t>
      </w:r>
      <w:r w:rsidR="00BD05DB">
        <w:rPr>
          <w:rFonts w:ascii="仿宋_GB2312" w:hAnsi="仿宋" w:hint="eastAsia"/>
          <w:szCs w:val="32"/>
        </w:rPr>
        <w:t>企业“单位名称”变更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BD05DB" w:rsidRDefault="00496266" w:rsidP="00496266">
      <w:pPr>
        <w:spacing w:line="44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6. </w:t>
      </w:r>
      <w:r w:rsidR="00BD05DB">
        <w:rPr>
          <w:rFonts w:ascii="仿宋_GB2312" w:hAnsi="仿宋" w:hint="eastAsia"/>
          <w:szCs w:val="32"/>
        </w:rPr>
        <w:t>企业“忘记用户名和密码”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企业用户服务接入委“一网通办”后，使用“法人一证通”</w:t>
      </w:r>
      <w:r>
        <w:rPr>
          <w:rFonts w:ascii="仿宋_GB2312" w:hAnsi="仿宋" w:hint="eastAsia"/>
          <w:szCs w:val="32"/>
        </w:rPr>
        <w:lastRenderedPageBreak/>
        <w:t>数字证书登录，数学证书忘记密码请联系“法人一证通”客户服务（021-962600）咨询解决。</w:t>
      </w:r>
    </w:p>
    <w:p w:rsidR="00BD05DB" w:rsidRDefault="00BD05DB" w:rsidP="00BD05DB">
      <w:pPr>
        <w:spacing w:before="260" w:after="260" w:line="560" w:lineRule="exact"/>
        <w:rPr>
          <w:rFonts w:ascii="黑体" w:eastAsia="黑体" w:hAnsi="宋体" w:cs="黑体"/>
          <w:szCs w:val="32"/>
        </w:rPr>
      </w:pPr>
    </w:p>
    <w:p w:rsidR="008F61CD" w:rsidRPr="00BD05DB" w:rsidRDefault="008F61CD">
      <w:bookmarkStart w:id="1" w:name="_GoBack"/>
      <w:bookmarkEnd w:id="1"/>
    </w:p>
    <w:sectPr w:rsidR="008F61CD" w:rsidRPr="00BD05DB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2B" w:rsidRDefault="00BD192B" w:rsidP="00496266">
      <w:pPr>
        <w:spacing w:line="240" w:lineRule="auto"/>
      </w:pPr>
      <w:r>
        <w:separator/>
      </w:r>
    </w:p>
  </w:endnote>
  <w:endnote w:type="continuationSeparator" w:id="1">
    <w:p w:rsidR="00BD192B" w:rsidRDefault="00BD192B" w:rsidP="00496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2B" w:rsidRDefault="00BD192B" w:rsidP="00496266">
      <w:pPr>
        <w:spacing w:line="240" w:lineRule="auto"/>
      </w:pPr>
      <w:r>
        <w:separator/>
      </w:r>
    </w:p>
  </w:footnote>
  <w:footnote w:type="continuationSeparator" w:id="1">
    <w:p w:rsidR="00BD192B" w:rsidRDefault="00BD192B" w:rsidP="00496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4435"/>
    <w:multiLevelType w:val="hybridMultilevel"/>
    <w:tmpl w:val="12DCC0E8"/>
    <w:lvl w:ilvl="0" w:tplc="E078EA16">
      <w:start w:val="1"/>
      <w:numFmt w:val="decimal"/>
      <w:lvlText w:val="%1、"/>
      <w:lvlJc w:val="left"/>
      <w:pPr>
        <w:ind w:left="12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5DB"/>
    <w:rsid w:val="000027BB"/>
    <w:rsid w:val="0000354A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5EB8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771F5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140A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5F8C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777B5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1507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6266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9BC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05DB"/>
    <w:rsid w:val="00BD1317"/>
    <w:rsid w:val="00BD192B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07B1C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3DB6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2B46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3B9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4A81"/>
    <w:rsid w:val="00FE520F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DB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5D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5D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List Paragraph"/>
    <w:basedOn w:val="a"/>
    <w:uiPriority w:val="34"/>
    <w:qFormat/>
    <w:rsid w:val="003777B5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49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96266"/>
    <w:rPr>
      <w:rFonts w:ascii="Times New Roman" w:eastAsia="仿宋_GB2312" w:hAnsi="Times New Roman"/>
      <w:spacing w:val="-6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9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96266"/>
    <w:rPr>
      <w:rFonts w:ascii="Times New Roman" w:eastAsia="仿宋_GB2312" w:hAnsi="Times New Roman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 Jin</cp:lastModifiedBy>
  <cp:revision>13</cp:revision>
  <dcterms:created xsi:type="dcterms:W3CDTF">2020-04-23T08:24:00Z</dcterms:created>
  <dcterms:modified xsi:type="dcterms:W3CDTF">2022-04-29T14:34:00Z</dcterms:modified>
</cp:coreProperties>
</file>