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4D0" w:rsidRDefault="004724D0" w:rsidP="004724D0">
      <w:pPr>
        <w:spacing w:line="480" w:lineRule="exact"/>
        <w:rPr>
          <w:rFonts w:ascii="黑体" w:eastAsia="黑体" w:hAnsi="黑体" w:cs="黑体" w:hint="eastAsia"/>
          <w:szCs w:val="32"/>
        </w:rPr>
      </w:pPr>
      <w:r>
        <w:rPr>
          <w:rFonts w:ascii="黑体" w:eastAsia="黑体" w:hAnsi="黑体" w:cs="黑体" w:hint="eastAsia"/>
          <w:bCs/>
          <w:color w:val="000000"/>
          <w:kern w:val="0"/>
          <w:szCs w:val="32"/>
        </w:rPr>
        <w:t>附件3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4"/>
        <w:gridCol w:w="709"/>
        <w:gridCol w:w="992"/>
        <w:gridCol w:w="567"/>
        <w:gridCol w:w="2552"/>
        <w:gridCol w:w="708"/>
        <w:gridCol w:w="7829"/>
      </w:tblGrid>
      <w:tr w:rsidR="004724D0" w:rsidTr="004724D0">
        <w:trPr>
          <w:trHeight w:val="270"/>
          <w:jc w:val="center"/>
        </w:trPr>
        <w:tc>
          <w:tcPr>
            <w:tcW w:w="14081" w:type="dxa"/>
            <w:gridSpan w:val="7"/>
            <w:tcBorders>
              <w:top w:val="nil"/>
              <w:left w:val="nil"/>
              <w:bottom w:val="single" w:sz="4" w:space="0" w:color="auto"/>
              <w:right w:val="nil"/>
            </w:tcBorders>
            <w:vAlign w:val="center"/>
          </w:tcPr>
          <w:p w:rsidR="004724D0" w:rsidRDefault="004724D0" w:rsidP="003A3C34">
            <w:pPr>
              <w:widowControl/>
              <w:spacing w:line="480" w:lineRule="exact"/>
              <w:jc w:val="center"/>
              <w:rPr>
                <w:rFonts w:ascii="方正小标宋简体" w:eastAsia="方正小标宋简体" w:hAnsi="方正小标宋简体" w:cs="方正小标宋简体" w:hint="eastAsia"/>
                <w:bCs/>
                <w:color w:val="000000"/>
                <w:spacing w:val="0"/>
                <w:kern w:val="0"/>
                <w:sz w:val="36"/>
                <w:szCs w:val="36"/>
              </w:rPr>
            </w:pPr>
            <w:r>
              <w:rPr>
                <w:rFonts w:ascii="方正小标宋简体" w:eastAsia="方正小标宋简体" w:hAnsi="方正小标宋简体" w:cs="方正小标宋简体" w:hint="eastAsia"/>
                <w:bCs/>
                <w:color w:val="000000"/>
                <w:spacing w:val="0"/>
                <w:kern w:val="0"/>
                <w:sz w:val="36"/>
                <w:szCs w:val="36"/>
              </w:rPr>
              <w:t>2020年度及“十三五”上海市工业控股（集团）公司节能目标责任评价考核计分表</w:t>
            </w:r>
          </w:p>
          <w:p w:rsidR="004724D0" w:rsidRDefault="004724D0" w:rsidP="003A3C34">
            <w:pPr>
              <w:widowControl/>
              <w:spacing w:line="480" w:lineRule="exact"/>
              <w:jc w:val="center"/>
              <w:rPr>
                <w:rFonts w:ascii="方正小标宋简体" w:eastAsia="方正小标宋简体" w:hAnsi="方正小标宋简体" w:cs="方正小标宋简体" w:hint="eastAsia"/>
                <w:bCs/>
                <w:color w:val="000000"/>
                <w:spacing w:val="0"/>
                <w:kern w:val="0"/>
                <w:sz w:val="36"/>
                <w:szCs w:val="36"/>
              </w:rPr>
            </w:pPr>
          </w:p>
        </w:tc>
      </w:tr>
      <w:tr w:rsidR="004724D0" w:rsidTr="003A3C34">
        <w:trPr>
          <w:trHeight w:val="285"/>
          <w:jc w:val="center"/>
        </w:trPr>
        <w:tc>
          <w:tcPr>
            <w:tcW w:w="724" w:type="dxa"/>
            <w:vMerge w:val="restart"/>
            <w:shd w:val="clear" w:color="auto" w:fill="auto"/>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 xml:space="preserve">　</w:t>
            </w:r>
          </w:p>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709" w:type="dxa"/>
            <w:vMerge w:val="restart"/>
            <w:shd w:val="clear" w:color="auto" w:fill="FFFFFF"/>
            <w:vAlign w:val="center"/>
          </w:tcPr>
          <w:p w:rsidR="004724D0" w:rsidRDefault="004724D0" w:rsidP="003A3C34">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序号</w:t>
            </w:r>
          </w:p>
        </w:tc>
        <w:tc>
          <w:tcPr>
            <w:tcW w:w="992" w:type="dxa"/>
            <w:shd w:val="clear" w:color="auto" w:fill="FFFFFF"/>
            <w:vAlign w:val="center"/>
          </w:tcPr>
          <w:p w:rsidR="004724D0" w:rsidRDefault="004724D0" w:rsidP="003A3C34">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考核</w:t>
            </w:r>
          </w:p>
        </w:tc>
        <w:tc>
          <w:tcPr>
            <w:tcW w:w="567" w:type="dxa"/>
            <w:vMerge w:val="restart"/>
            <w:shd w:val="clear" w:color="auto" w:fill="FFFFFF"/>
            <w:vAlign w:val="center"/>
          </w:tcPr>
          <w:p w:rsidR="004724D0" w:rsidRDefault="004724D0" w:rsidP="003A3C34">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分值</w:t>
            </w:r>
          </w:p>
        </w:tc>
        <w:tc>
          <w:tcPr>
            <w:tcW w:w="3260" w:type="dxa"/>
            <w:gridSpan w:val="2"/>
            <w:shd w:val="clear" w:color="auto" w:fill="FFFFFF"/>
            <w:vAlign w:val="center"/>
          </w:tcPr>
          <w:p w:rsidR="004724D0" w:rsidRDefault="004724D0" w:rsidP="003A3C34">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考核内容分解</w:t>
            </w:r>
          </w:p>
        </w:tc>
        <w:tc>
          <w:tcPr>
            <w:tcW w:w="7829" w:type="dxa"/>
            <w:vMerge w:val="restart"/>
            <w:shd w:val="clear" w:color="auto" w:fill="FFFFFF"/>
            <w:vAlign w:val="center"/>
          </w:tcPr>
          <w:p w:rsidR="004724D0" w:rsidRDefault="004724D0" w:rsidP="003A3C34">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核查方法和打分具体标准</w:t>
            </w:r>
          </w:p>
        </w:tc>
      </w:tr>
      <w:tr w:rsidR="004724D0" w:rsidTr="003A3C34">
        <w:trPr>
          <w:trHeight w:val="270"/>
          <w:jc w:val="center"/>
        </w:trPr>
        <w:tc>
          <w:tcPr>
            <w:tcW w:w="724" w:type="dxa"/>
            <w:vMerge/>
            <w:shd w:val="clear" w:color="auto" w:fill="auto"/>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709" w:type="dxa"/>
            <w:vMerge/>
            <w:shd w:val="clear" w:color="auto" w:fill="auto"/>
            <w:vAlign w:val="center"/>
          </w:tcPr>
          <w:p w:rsidR="004724D0" w:rsidRDefault="004724D0" w:rsidP="003A3C34">
            <w:pPr>
              <w:widowControl/>
              <w:spacing w:line="280" w:lineRule="exact"/>
              <w:jc w:val="center"/>
              <w:rPr>
                <w:rFonts w:ascii="仿宋_GB2312" w:hAnsi="仿宋_GB2312" w:cs="仿宋_GB2312" w:hint="eastAsia"/>
                <w:b/>
                <w:bCs/>
                <w:color w:val="000000"/>
                <w:kern w:val="0"/>
                <w:sz w:val="24"/>
                <w:szCs w:val="24"/>
              </w:rPr>
            </w:pPr>
          </w:p>
        </w:tc>
        <w:tc>
          <w:tcPr>
            <w:tcW w:w="992" w:type="dxa"/>
            <w:shd w:val="clear" w:color="auto" w:fill="FFFFFF"/>
            <w:vAlign w:val="center"/>
          </w:tcPr>
          <w:p w:rsidR="004724D0" w:rsidRDefault="004724D0" w:rsidP="003A3C34">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内容</w:t>
            </w:r>
          </w:p>
        </w:tc>
        <w:tc>
          <w:tcPr>
            <w:tcW w:w="567" w:type="dxa"/>
            <w:vMerge/>
            <w:shd w:val="clear" w:color="auto" w:fill="auto"/>
            <w:vAlign w:val="center"/>
          </w:tcPr>
          <w:p w:rsidR="004724D0" w:rsidRDefault="004724D0" w:rsidP="003A3C34">
            <w:pPr>
              <w:widowControl/>
              <w:spacing w:line="280" w:lineRule="exact"/>
              <w:jc w:val="center"/>
              <w:rPr>
                <w:rFonts w:ascii="仿宋_GB2312" w:hAnsi="仿宋_GB2312" w:cs="仿宋_GB2312" w:hint="eastAsia"/>
                <w:b/>
                <w:bCs/>
                <w:color w:val="000000"/>
                <w:kern w:val="0"/>
                <w:sz w:val="24"/>
                <w:szCs w:val="24"/>
              </w:rPr>
            </w:pPr>
          </w:p>
        </w:tc>
        <w:tc>
          <w:tcPr>
            <w:tcW w:w="2552" w:type="dxa"/>
            <w:shd w:val="clear" w:color="auto" w:fill="FFFFFF"/>
            <w:vAlign w:val="center"/>
          </w:tcPr>
          <w:p w:rsidR="004724D0" w:rsidRDefault="004724D0" w:rsidP="003A3C34">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内容</w:t>
            </w:r>
          </w:p>
        </w:tc>
        <w:tc>
          <w:tcPr>
            <w:tcW w:w="708" w:type="dxa"/>
            <w:shd w:val="clear" w:color="auto" w:fill="FFFFFF"/>
            <w:vAlign w:val="center"/>
          </w:tcPr>
          <w:p w:rsidR="004724D0" w:rsidRDefault="004724D0" w:rsidP="003A3C34">
            <w:pPr>
              <w:widowControl/>
              <w:spacing w:line="280" w:lineRule="exact"/>
              <w:jc w:val="center"/>
              <w:rPr>
                <w:rFonts w:ascii="仿宋_GB2312" w:hAnsi="仿宋_GB2312" w:cs="仿宋_GB2312" w:hint="eastAsia"/>
                <w:b/>
                <w:bCs/>
                <w:color w:val="000000"/>
                <w:kern w:val="0"/>
                <w:sz w:val="24"/>
                <w:szCs w:val="24"/>
              </w:rPr>
            </w:pPr>
            <w:r>
              <w:rPr>
                <w:rFonts w:ascii="仿宋_GB2312" w:hAnsi="仿宋_GB2312" w:cs="仿宋_GB2312" w:hint="eastAsia"/>
                <w:b/>
                <w:bCs/>
                <w:color w:val="000000"/>
                <w:kern w:val="0"/>
                <w:sz w:val="24"/>
                <w:szCs w:val="24"/>
              </w:rPr>
              <w:t>分值</w:t>
            </w:r>
          </w:p>
        </w:tc>
        <w:tc>
          <w:tcPr>
            <w:tcW w:w="7829" w:type="dxa"/>
            <w:vMerge/>
            <w:vAlign w:val="center"/>
          </w:tcPr>
          <w:p w:rsidR="004724D0" w:rsidRDefault="004724D0" w:rsidP="003A3C34">
            <w:pPr>
              <w:widowControl/>
              <w:spacing w:line="280" w:lineRule="exact"/>
              <w:rPr>
                <w:rFonts w:ascii="仿宋_GB2312" w:hAnsi="仿宋_GB2312" w:cs="仿宋_GB2312" w:hint="eastAsia"/>
                <w:b/>
                <w:bCs/>
                <w:color w:val="000000"/>
                <w:kern w:val="0"/>
                <w:sz w:val="24"/>
                <w:szCs w:val="24"/>
              </w:rPr>
            </w:pPr>
          </w:p>
        </w:tc>
      </w:tr>
      <w:tr w:rsidR="004724D0" w:rsidTr="003A3C34">
        <w:trPr>
          <w:trHeight w:val="791"/>
          <w:jc w:val="center"/>
        </w:trPr>
        <w:tc>
          <w:tcPr>
            <w:tcW w:w="724" w:type="dxa"/>
            <w:vMerge w:val="restart"/>
            <w:shd w:val="clear" w:color="auto" w:fill="auto"/>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节能目标</w:t>
            </w:r>
          </w:p>
          <w:p w:rsidR="004724D0" w:rsidRDefault="004724D0" w:rsidP="003A3C34">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（30分）</w:t>
            </w:r>
          </w:p>
        </w:tc>
        <w:tc>
          <w:tcPr>
            <w:tcW w:w="709" w:type="dxa"/>
            <w:vMerge w:val="restart"/>
            <w:shd w:val="clear" w:color="auto" w:fill="FFFFFF"/>
            <w:vAlign w:val="center"/>
          </w:tcPr>
          <w:p w:rsidR="004724D0" w:rsidRDefault="004724D0" w:rsidP="003A3C34">
            <w:pPr>
              <w:spacing w:line="280" w:lineRule="exact"/>
              <w:jc w:val="center"/>
              <w:rPr>
                <w:rFonts w:ascii="仿宋_GB2312" w:hAnsi="仿宋_GB2312" w:cs="仿宋_GB2312" w:hint="eastAsia"/>
                <w:bCs/>
                <w:color w:val="000000"/>
                <w:kern w:val="0"/>
                <w:sz w:val="24"/>
                <w:szCs w:val="24"/>
              </w:rPr>
            </w:pPr>
            <w:r>
              <w:rPr>
                <w:rFonts w:ascii="仿宋_GB2312" w:hAnsi="仿宋_GB2312" w:cs="仿宋_GB2312" w:hint="eastAsia"/>
                <w:bCs/>
                <w:color w:val="000000"/>
                <w:kern w:val="0"/>
                <w:sz w:val="24"/>
                <w:szCs w:val="24"/>
              </w:rPr>
              <w:t>1</w:t>
            </w:r>
          </w:p>
        </w:tc>
        <w:tc>
          <w:tcPr>
            <w:tcW w:w="992" w:type="dxa"/>
            <w:vMerge w:val="restart"/>
            <w:shd w:val="clear" w:color="auto" w:fill="FFFFFF"/>
            <w:vAlign w:val="center"/>
          </w:tcPr>
          <w:p w:rsidR="004724D0" w:rsidRDefault="004724D0" w:rsidP="003A3C34">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“十三五”能耗总量和产值能耗增减率目标</w:t>
            </w:r>
          </w:p>
          <w:p w:rsidR="004724D0" w:rsidRDefault="004724D0" w:rsidP="003A3C34">
            <w:pPr>
              <w:spacing w:line="280" w:lineRule="exact"/>
              <w:jc w:val="center"/>
              <w:rPr>
                <w:rFonts w:ascii="仿宋_GB2312" w:hAnsi="仿宋_GB2312" w:cs="仿宋_GB2312" w:hint="eastAsia"/>
                <w:color w:val="000000"/>
                <w:kern w:val="0"/>
                <w:sz w:val="24"/>
                <w:szCs w:val="24"/>
              </w:rPr>
            </w:pPr>
          </w:p>
        </w:tc>
        <w:tc>
          <w:tcPr>
            <w:tcW w:w="567" w:type="dxa"/>
            <w:vMerge w:val="restart"/>
            <w:shd w:val="clear" w:color="auto" w:fill="FFFFFF"/>
            <w:vAlign w:val="center"/>
          </w:tcPr>
          <w:p w:rsidR="004724D0" w:rsidRDefault="004724D0" w:rsidP="003A3C34">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20</w:t>
            </w:r>
          </w:p>
        </w:tc>
        <w:tc>
          <w:tcPr>
            <w:tcW w:w="2552" w:type="dxa"/>
            <w:shd w:val="clear" w:color="auto" w:fill="FFFFFF"/>
            <w:vAlign w:val="center"/>
          </w:tcPr>
          <w:p w:rsidR="004724D0" w:rsidRDefault="004724D0" w:rsidP="003A3C34">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完成“十三五”总量控制目标</w:t>
            </w:r>
          </w:p>
        </w:tc>
        <w:tc>
          <w:tcPr>
            <w:tcW w:w="708" w:type="dxa"/>
            <w:shd w:val="clear" w:color="auto" w:fill="FFFFFF"/>
            <w:vAlign w:val="center"/>
          </w:tcPr>
          <w:p w:rsidR="004724D0" w:rsidRDefault="004724D0" w:rsidP="003A3C34">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10</w:t>
            </w:r>
          </w:p>
        </w:tc>
        <w:tc>
          <w:tcPr>
            <w:tcW w:w="7829" w:type="dxa"/>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该目标以市经济信息化委下发的</w:t>
            </w:r>
            <w:r>
              <w:rPr>
                <w:rFonts w:ascii="仿宋_GB2312" w:hAnsi="仿宋_GB2312" w:cs="仿宋_GB2312" w:hint="eastAsia"/>
                <w:bCs/>
                <w:color w:val="000000"/>
                <w:kern w:val="0"/>
                <w:sz w:val="24"/>
                <w:szCs w:val="24"/>
              </w:rPr>
              <w:t>“十三五”</w:t>
            </w:r>
            <w:r>
              <w:rPr>
                <w:rFonts w:ascii="仿宋_GB2312" w:hAnsi="仿宋_GB2312" w:cs="仿宋_GB2312" w:hint="eastAsia"/>
                <w:color w:val="000000"/>
                <w:kern w:val="0"/>
                <w:sz w:val="24"/>
                <w:szCs w:val="24"/>
              </w:rPr>
              <w:t>目标为准，依据市统计局统计数据考核（辖区内采用光伏发电的企业,可在报统计局的综合用能总量数据基础上,扣除利用光伏自发自用的电量部分；扣除由于扩产增加的原材料能耗、环保设施投入增加的能耗量）。</w:t>
            </w:r>
          </w:p>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spacing w:val="-11"/>
                <w:kern w:val="0"/>
                <w:sz w:val="24"/>
                <w:szCs w:val="24"/>
              </w:rPr>
              <w:t>完成总量控制目标的，得10分；总量超过控制目标的10%以内，得7分；总量超过控制目标的20%以内，得5分；总量超过控制目标的20%以上，不得分。</w:t>
            </w:r>
          </w:p>
        </w:tc>
      </w:tr>
      <w:tr w:rsidR="004724D0" w:rsidTr="003A3C34">
        <w:trPr>
          <w:trHeight w:val="961"/>
          <w:jc w:val="center"/>
        </w:trPr>
        <w:tc>
          <w:tcPr>
            <w:tcW w:w="724" w:type="dxa"/>
            <w:vMerge/>
            <w:shd w:val="clear" w:color="auto" w:fill="auto"/>
            <w:vAlign w:val="center"/>
          </w:tcPr>
          <w:p w:rsidR="004724D0" w:rsidRDefault="004724D0" w:rsidP="003A3C34">
            <w:pPr>
              <w:widowControl/>
              <w:spacing w:line="280" w:lineRule="exact"/>
              <w:rPr>
                <w:rFonts w:ascii="仿宋_GB2312" w:hAnsi="仿宋_GB2312" w:cs="仿宋_GB2312" w:hint="eastAsia"/>
                <w:color w:val="000000"/>
                <w:kern w:val="0"/>
                <w:sz w:val="24"/>
                <w:szCs w:val="24"/>
              </w:rPr>
            </w:pPr>
          </w:p>
        </w:tc>
        <w:tc>
          <w:tcPr>
            <w:tcW w:w="709" w:type="dxa"/>
            <w:vMerge/>
            <w:shd w:val="clear" w:color="auto" w:fill="FFFFFF"/>
            <w:vAlign w:val="center"/>
          </w:tcPr>
          <w:p w:rsidR="004724D0" w:rsidRDefault="004724D0" w:rsidP="003A3C34">
            <w:pPr>
              <w:spacing w:line="280" w:lineRule="exact"/>
              <w:jc w:val="center"/>
              <w:rPr>
                <w:rFonts w:ascii="仿宋_GB2312" w:hAnsi="仿宋_GB2312" w:cs="仿宋_GB2312" w:hint="eastAsia"/>
                <w:color w:val="000000"/>
                <w:kern w:val="0"/>
                <w:sz w:val="24"/>
                <w:szCs w:val="24"/>
              </w:rPr>
            </w:pPr>
          </w:p>
        </w:tc>
        <w:tc>
          <w:tcPr>
            <w:tcW w:w="992" w:type="dxa"/>
            <w:vMerge/>
            <w:shd w:val="clear" w:color="auto" w:fill="FFFFFF"/>
            <w:vAlign w:val="center"/>
          </w:tcPr>
          <w:p w:rsidR="004724D0" w:rsidRDefault="004724D0" w:rsidP="003A3C34">
            <w:pPr>
              <w:spacing w:line="280" w:lineRule="exact"/>
              <w:rPr>
                <w:rFonts w:ascii="仿宋_GB2312" w:hAnsi="仿宋_GB2312" w:cs="仿宋_GB2312" w:hint="eastAsia"/>
                <w:color w:val="000000"/>
                <w:kern w:val="0"/>
                <w:sz w:val="24"/>
                <w:szCs w:val="24"/>
              </w:rPr>
            </w:pPr>
          </w:p>
        </w:tc>
        <w:tc>
          <w:tcPr>
            <w:tcW w:w="567" w:type="dxa"/>
            <w:vMerge/>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c>
          <w:tcPr>
            <w:tcW w:w="2552" w:type="dxa"/>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完成“十三五”可比产值能耗增减率目标</w:t>
            </w:r>
          </w:p>
        </w:tc>
        <w:tc>
          <w:tcPr>
            <w:tcW w:w="708" w:type="dxa"/>
            <w:shd w:val="clear" w:color="auto" w:fill="FFFFFF"/>
            <w:vAlign w:val="center"/>
          </w:tcPr>
          <w:p w:rsidR="004724D0" w:rsidRDefault="004724D0" w:rsidP="003A3C34">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10</w:t>
            </w:r>
          </w:p>
        </w:tc>
        <w:tc>
          <w:tcPr>
            <w:tcW w:w="7829" w:type="dxa"/>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该目标以市经济信息化委下发的“十三五”目标为准，依据市统计局统计数据考核（可扣除由于扩产增加的原材料能耗量、环保设施投入增加的能耗量）。</w:t>
            </w:r>
          </w:p>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完成“十三五”可比产值能耗下降率目标，得10分；完成目标在80%以上的，得7分；完成目标在60%-80%之间的，得5分，完成目标在60%以下的，不得分。</w:t>
            </w:r>
          </w:p>
        </w:tc>
      </w:tr>
      <w:tr w:rsidR="004724D0" w:rsidTr="003A3C34">
        <w:trPr>
          <w:trHeight w:val="728"/>
          <w:jc w:val="center"/>
        </w:trPr>
        <w:tc>
          <w:tcPr>
            <w:tcW w:w="724" w:type="dxa"/>
            <w:vMerge/>
            <w:shd w:val="clear" w:color="auto" w:fill="auto"/>
            <w:vAlign w:val="center"/>
          </w:tcPr>
          <w:p w:rsidR="004724D0" w:rsidRDefault="004724D0" w:rsidP="003A3C34">
            <w:pPr>
              <w:widowControl/>
              <w:spacing w:line="280" w:lineRule="exact"/>
              <w:rPr>
                <w:rFonts w:ascii="仿宋_GB2312" w:hAnsi="仿宋_GB2312" w:cs="仿宋_GB2312" w:hint="eastAsia"/>
                <w:color w:val="000000"/>
                <w:kern w:val="0"/>
                <w:sz w:val="24"/>
                <w:szCs w:val="24"/>
              </w:rPr>
            </w:pPr>
          </w:p>
        </w:tc>
        <w:tc>
          <w:tcPr>
            <w:tcW w:w="709" w:type="dxa"/>
            <w:vMerge/>
            <w:shd w:val="clear" w:color="auto" w:fill="FFFFFF"/>
            <w:vAlign w:val="center"/>
          </w:tcPr>
          <w:p w:rsidR="004724D0" w:rsidRDefault="004724D0" w:rsidP="003A3C34">
            <w:pPr>
              <w:spacing w:line="280" w:lineRule="exact"/>
              <w:jc w:val="center"/>
              <w:rPr>
                <w:rFonts w:ascii="仿宋_GB2312" w:hAnsi="仿宋_GB2312" w:cs="仿宋_GB2312" w:hint="eastAsia"/>
                <w:color w:val="000000"/>
                <w:kern w:val="0"/>
                <w:sz w:val="24"/>
                <w:szCs w:val="24"/>
              </w:rPr>
            </w:pPr>
          </w:p>
        </w:tc>
        <w:tc>
          <w:tcPr>
            <w:tcW w:w="992" w:type="dxa"/>
            <w:vMerge w:val="restart"/>
            <w:shd w:val="clear" w:color="auto" w:fill="FFFFFF"/>
            <w:vAlign w:val="center"/>
          </w:tcPr>
          <w:p w:rsidR="004724D0" w:rsidRDefault="004724D0" w:rsidP="003A3C34">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2020年度能耗总量和产值能耗增减率目标</w:t>
            </w:r>
          </w:p>
        </w:tc>
        <w:tc>
          <w:tcPr>
            <w:tcW w:w="567" w:type="dxa"/>
            <w:vMerge w:val="restart"/>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10</w:t>
            </w:r>
          </w:p>
        </w:tc>
        <w:tc>
          <w:tcPr>
            <w:tcW w:w="2552" w:type="dxa"/>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完成2020年度总量控制目标</w:t>
            </w:r>
          </w:p>
        </w:tc>
        <w:tc>
          <w:tcPr>
            <w:tcW w:w="708" w:type="dxa"/>
            <w:shd w:val="clear" w:color="auto" w:fill="FFFFFF"/>
            <w:vAlign w:val="center"/>
          </w:tcPr>
          <w:p w:rsidR="004724D0" w:rsidRDefault="004724D0" w:rsidP="003A3C34">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5</w:t>
            </w:r>
          </w:p>
        </w:tc>
        <w:tc>
          <w:tcPr>
            <w:tcW w:w="7829" w:type="dxa"/>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该目标以市经济信息化委下发的“2020年”目标为准，依据市统计局统计数据考核（辖区内采用光伏发电的企业,可在报统计局的综合用能总量数据基础上,扣除利用光伏自发自用的电量部分；扣除由于扩产增加的原材料能耗、环保设施投入增加的能耗量）。</w:t>
            </w:r>
          </w:p>
          <w:p w:rsidR="004724D0" w:rsidRDefault="004724D0" w:rsidP="003A3C34">
            <w:pPr>
              <w:widowControl/>
              <w:adjustRightInd w:val="0"/>
              <w:snapToGrid w:val="0"/>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spacing w:val="-11"/>
                <w:kern w:val="0"/>
                <w:sz w:val="24"/>
                <w:szCs w:val="24"/>
              </w:rPr>
              <w:t>完成总量控制目标的，得5分；总量超过控制目标的10%以内，得4分；总量超过控制目标的20%以内，得3分；总量超过控制目标的20%以上，不得分。</w:t>
            </w:r>
          </w:p>
        </w:tc>
      </w:tr>
      <w:tr w:rsidR="004724D0" w:rsidTr="003A3C34">
        <w:trPr>
          <w:trHeight w:val="728"/>
          <w:jc w:val="center"/>
        </w:trPr>
        <w:tc>
          <w:tcPr>
            <w:tcW w:w="724" w:type="dxa"/>
            <w:vMerge/>
            <w:shd w:val="clear" w:color="auto" w:fill="auto"/>
            <w:vAlign w:val="center"/>
          </w:tcPr>
          <w:p w:rsidR="004724D0" w:rsidRDefault="004724D0" w:rsidP="003A3C34">
            <w:pPr>
              <w:widowControl/>
              <w:spacing w:line="280" w:lineRule="exact"/>
              <w:rPr>
                <w:rFonts w:ascii="仿宋_GB2312" w:hAnsi="仿宋_GB2312" w:cs="仿宋_GB2312" w:hint="eastAsia"/>
                <w:color w:val="000000"/>
                <w:kern w:val="0"/>
                <w:sz w:val="24"/>
                <w:szCs w:val="24"/>
              </w:rPr>
            </w:pPr>
          </w:p>
        </w:tc>
        <w:tc>
          <w:tcPr>
            <w:tcW w:w="709" w:type="dxa"/>
            <w:vMerge/>
            <w:shd w:val="clear" w:color="auto" w:fill="FFFFFF"/>
            <w:vAlign w:val="center"/>
          </w:tcPr>
          <w:p w:rsidR="004724D0" w:rsidRDefault="004724D0" w:rsidP="003A3C34">
            <w:pPr>
              <w:spacing w:line="280" w:lineRule="exact"/>
              <w:jc w:val="center"/>
              <w:rPr>
                <w:rFonts w:ascii="仿宋_GB2312" w:hAnsi="仿宋_GB2312" w:cs="仿宋_GB2312" w:hint="eastAsia"/>
                <w:color w:val="000000"/>
                <w:kern w:val="0"/>
                <w:sz w:val="24"/>
                <w:szCs w:val="24"/>
              </w:rPr>
            </w:pPr>
          </w:p>
        </w:tc>
        <w:tc>
          <w:tcPr>
            <w:tcW w:w="992" w:type="dxa"/>
            <w:vMerge/>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c>
          <w:tcPr>
            <w:tcW w:w="567" w:type="dxa"/>
            <w:vMerge/>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c>
          <w:tcPr>
            <w:tcW w:w="2552" w:type="dxa"/>
            <w:shd w:val="clear" w:color="auto" w:fill="FFFFFF"/>
            <w:vAlign w:val="center"/>
          </w:tcPr>
          <w:p w:rsidR="004724D0" w:rsidRDefault="004724D0" w:rsidP="003A3C34">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完成2020年度可比产值能耗增减率目标</w:t>
            </w:r>
          </w:p>
        </w:tc>
        <w:tc>
          <w:tcPr>
            <w:tcW w:w="708" w:type="dxa"/>
            <w:shd w:val="clear" w:color="auto" w:fill="FFFFFF"/>
            <w:vAlign w:val="center"/>
          </w:tcPr>
          <w:p w:rsidR="004724D0" w:rsidRDefault="004724D0" w:rsidP="003A3C34">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5</w:t>
            </w:r>
          </w:p>
        </w:tc>
        <w:tc>
          <w:tcPr>
            <w:tcW w:w="7829" w:type="dxa"/>
            <w:vAlign w:val="center"/>
          </w:tcPr>
          <w:p w:rsidR="004724D0" w:rsidRDefault="004724D0" w:rsidP="003A3C34">
            <w:pPr>
              <w:widowControl/>
              <w:spacing w:line="280" w:lineRule="exact"/>
              <w:jc w:val="left"/>
              <w:rPr>
                <w:rFonts w:ascii="仿宋_GB2312" w:hAnsi="仿宋_GB2312" w:cs="仿宋_GB2312" w:hint="eastAsia"/>
                <w:color w:val="000000"/>
                <w:spacing w:val="-11"/>
                <w:kern w:val="0"/>
                <w:sz w:val="24"/>
                <w:szCs w:val="24"/>
              </w:rPr>
            </w:pPr>
            <w:r>
              <w:rPr>
                <w:rFonts w:ascii="仿宋_GB2312" w:hAnsi="仿宋_GB2312" w:cs="仿宋_GB2312" w:hint="eastAsia"/>
                <w:color w:val="000000"/>
                <w:spacing w:val="-11"/>
                <w:kern w:val="0"/>
                <w:sz w:val="24"/>
                <w:szCs w:val="24"/>
              </w:rPr>
              <w:t>该目标以市经济信息化委下发的“2020年”目标为准，依据市统计局统计数据考核（可扣除由于扩产增加的原材料能耗量、环保设施投入增加的能耗量）。</w:t>
            </w:r>
          </w:p>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spacing w:val="-11"/>
                <w:kern w:val="0"/>
                <w:sz w:val="24"/>
                <w:szCs w:val="24"/>
              </w:rPr>
              <w:t>完成2020年可比产值能耗下降率目标，得5分；完成目标在80%以上的，得4分；完成目标在60%-80%之间的，得3分，完成目标在60%以下的，不得分。</w:t>
            </w:r>
          </w:p>
        </w:tc>
      </w:tr>
      <w:tr w:rsidR="004724D0" w:rsidTr="003A3C34">
        <w:trPr>
          <w:trHeight w:val="266"/>
          <w:jc w:val="center"/>
        </w:trPr>
        <w:tc>
          <w:tcPr>
            <w:tcW w:w="724" w:type="dxa"/>
            <w:vMerge w:val="restart"/>
            <w:shd w:val="clear" w:color="auto" w:fill="auto"/>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节能</w:t>
            </w:r>
            <w:r>
              <w:rPr>
                <w:rFonts w:ascii="仿宋_GB2312" w:hAnsi="仿宋_GB2312" w:cs="仿宋_GB2312" w:hint="eastAsia"/>
                <w:color w:val="000000"/>
                <w:kern w:val="0"/>
                <w:sz w:val="24"/>
                <w:szCs w:val="24"/>
              </w:rPr>
              <w:lastRenderedPageBreak/>
              <w:t>措施</w:t>
            </w:r>
          </w:p>
          <w:p w:rsidR="004724D0" w:rsidRDefault="004724D0" w:rsidP="003A3C34">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（70分）</w:t>
            </w:r>
          </w:p>
        </w:tc>
        <w:tc>
          <w:tcPr>
            <w:tcW w:w="709" w:type="dxa"/>
            <w:vMerge w:val="restart"/>
            <w:shd w:val="clear" w:color="auto" w:fill="auto"/>
            <w:vAlign w:val="center"/>
          </w:tcPr>
          <w:p w:rsidR="004724D0" w:rsidRDefault="004724D0" w:rsidP="003A3C34">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lastRenderedPageBreak/>
              <w:t>2</w:t>
            </w:r>
          </w:p>
        </w:tc>
        <w:tc>
          <w:tcPr>
            <w:tcW w:w="992" w:type="dxa"/>
            <w:vMerge w:val="restart"/>
            <w:shd w:val="clear" w:color="auto" w:fill="FFFFFF"/>
            <w:vAlign w:val="center"/>
          </w:tcPr>
          <w:p w:rsidR="004724D0" w:rsidRDefault="004724D0" w:rsidP="003A3C34">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节能工</w:t>
            </w:r>
            <w:r>
              <w:rPr>
                <w:rFonts w:ascii="仿宋_GB2312" w:hAnsi="仿宋_GB2312" w:cs="仿宋_GB2312" w:hint="eastAsia"/>
                <w:color w:val="000000"/>
                <w:kern w:val="0"/>
                <w:sz w:val="24"/>
                <w:szCs w:val="24"/>
              </w:rPr>
              <w:lastRenderedPageBreak/>
              <w:t>作运行机制</w:t>
            </w:r>
          </w:p>
        </w:tc>
        <w:tc>
          <w:tcPr>
            <w:tcW w:w="567" w:type="dxa"/>
            <w:vMerge w:val="restart"/>
            <w:shd w:val="clear" w:color="auto" w:fill="FFFFFF"/>
            <w:vAlign w:val="center"/>
          </w:tcPr>
          <w:p w:rsidR="004724D0" w:rsidRDefault="004724D0" w:rsidP="003A3C34">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lastRenderedPageBreak/>
              <w:t>20</w:t>
            </w:r>
          </w:p>
        </w:tc>
        <w:tc>
          <w:tcPr>
            <w:tcW w:w="2552" w:type="dxa"/>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1.建立本单位工业万元</w:t>
            </w:r>
            <w:r>
              <w:rPr>
                <w:rFonts w:ascii="仿宋_GB2312" w:hAnsi="仿宋_GB2312" w:cs="仿宋_GB2312" w:hint="eastAsia"/>
                <w:color w:val="000000"/>
                <w:kern w:val="0"/>
                <w:sz w:val="24"/>
                <w:szCs w:val="24"/>
              </w:rPr>
              <w:lastRenderedPageBreak/>
              <w:t>产值能耗、能耗总量、主要产品单耗等节能指标统计、监测、考核体系</w:t>
            </w:r>
          </w:p>
        </w:tc>
        <w:tc>
          <w:tcPr>
            <w:tcW w:w="708" w:type="dxa"/>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lastRenderedPageBreak/>
              <w:t>2</w:t>
            </w:r>
          </w:p>
        </w:tc>
        <w:tc>
          <w:tcPr>
            <w:tcW w:w="7829" w:type="dxa"/>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核查相关文件。提供本单位建立工业万元产值能耗、能耗总量、主要产品单</w:t>
            </w:r>
            <w:r>
              <w:rPr>
                <w:rFonts w:ascii="仿宋_GB2312" w:hAnsi="仿宋_GB2312" w:cs="仿宋_GB2312" w:hint="eastAsia"/>
                <w:color w:val="000000"/>
                <w:kern w:val="0"/>
                <w:sz w:val="24"/>
                <w:szCs w:val="24"/>
              </w:rPr>
              <w:lastRenderedPageBreak/>
              <w:t>耗等节能指标统计、监测、考核体系的相关通知文件，（1分）；提供2020年</w:t>
            </w:r>
            <w:proofErr w:type="gramStart"/>
            <w:r>
              <w:rPr>
                <w:rFonts w:ascii="仿宋_GB2312" w:hAnsi="仿宋_GB2312" w:cs="仿宋_GB2312" w:hint="eastAsia"/>
                <w:color w:val="000000"/>
                <w:kern w:val="0"/>
                <w:sz w:val="24"/>
                <w:szCs w:val="24"/>
              </w:rPr>
              <w:t>依通知</w:t>
            </w:r>
            <w:proofErr w:type="gramEnd"/>
            <w:r>
              <w:rPr>
                <w:rFonts w:ascii="仿宋_GB2312" w:hAnsi="仿宋_GB2312" w:cs="仿宋_GB2312" w:hint="eastAsia"/>
                <w:color w:val="000000"/>
                <w:kern w:val="0"/>
                <w:sz w:val="24"/>
                <w:szCs w:val="24"/>
              </w:rPr>
              <w:t>文件开展的节能监测指标分析报告或其他证明材料、2020年</w:t>
            </w:r>
            <w:proofErr w:type="gramStart"/>
            <w:r>
              <w:rPr>
                <w:rFonts w:ascii="仿宋_GB2312" w:hAnsi="仿宋_GB2312" w:cs="仿宋_GB2312" w:hint="eastAsia"/>
                <w:color w:val="000000"/>
                <w:kern w:val="0"/>
                <w:sz w:val="24"/>
                <w:szCs w:val="24"/>
              </w:rPr>
              <w:t>依通知</w:t>
            </w:r>
            <w:proofErr w:type="gramEnd"/>
            <w:r>
              <w:rPr>
                <w:rFonts w:ascii="仿宋_GB2312" w:hAnsi="仿宋_GB2312" w:cs="仿宋_GB2312" w:hint="eastAsia"/>
                <w:color w:val="000000"/>
                <w:kern w:val="0"/>
                <w:sz w:val="24"/>
                <w:szCs w:val="24"/>
              </w:rPr>
              <w:t>文件开展的考核工作及考核结果的,（1分）。</w:t>
            </w:r>
          </w:p>
        </w:tc>
      </w:tr>
      <w:tr w:rsidR="004724D0" w:rsidTr="003A3C34">
        <w:trPr>
          <w:trHeight w:val="420"/>
          <w:jc w:val="center"/>
        </w:trPr>
        <w:tc>
          <w:tcPr>
            <w:tcW w:w="724" w:type="dxa"/>
            <w:vMerge/>
            <w:shd w:val="clear" w:color="auto" w:fill="auto"/>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709" w:type="dxa"/>
            <w:vMerge/>
            <w:shd w:val="clear" w:color="auto" w:fill="auto"/>
            <w:vAlign w:val="center"/>
          </w:tcPr>
          <w:p w:rsidR="004724D0" w:rsidRDefault="004724D0" w:rsidP="003A3C34">
            <w:pPr>
              <w:spacing w:line="280" w:lineRule="exact"/>
              <w:jc w:val="center"/>
              <w:rPr>
                <w:rFonts w:ascii="仿宋_GB2312" w:hAnsi="仿宋_GB2312" w:cs="仿宋_GB2312" w:hint="eastAsia"/>
                <w:color w:val="000000"/>
                <w:kern w:val="0"/>
                <w:sz w:val="24"/>
                <w:szCs w:val="24"/>
              </w:rPr>
            </w:pPr>
          </w:p>
        </w:tc>
        <w:tc>
          <w:tcPr>
            <w:tcW w:w="992" w:type="dxa"/>
            <w:vMerge/>
            <w:shd w:val="clear" w:color="auto" w:fill="auto"/>
            <w:vAlign w:val="center"/>
          </w:tcPr>
          <w:p w:rsidR="004724D0" w:rsidRDefault="004724D0" w:rsidP="003A3C34">
            <w:pPr>
              <w:spacing w:line="280" w:lineRule="exact"/>
              <w:jc w:val="left"/>
              <w:rPr>
                <w:rFonts w:ascii="仿宋_GB2312" w:hAnsi="仿宋_GB2312" w:cs="仿宋_GB2312" w:hint="eastAsia"/>
                <w:color w:val="000000"/>
                <w:kern w:val="0"/>
                <w:sz w:val="24"/>
                <w:szCs w:val="24"/>
              </w:rPr>
            </w:pPr>
          </w:p>
        </w:tc>
        <w:tc>
          <w:tcPr>
            <w:tcW w:w="567" w:type="dxa"/>
            <w:vMerge/>
            <w:shd w:val="clear" w:color="auto" w:fill="auto"/>
            <w:vAlign w:val="center"/>
          </w:tcPr>
          <w:p w:rsidR="004724D0" w:rsidRDefault="004724D0" w:rsidP="003A3C34">
            <w:pPr>
              <w:spacing w:line="280" w:lineRule="exact"/>
              <w:jc w:val="center"/>
              <w:rPr>
                <w:rFonts w:ascii="仿宋_GB2312" w:hAnsi="仿宋_GB2312" w:cs="仿宋_GB2312" w:hint="eastAsia"/>
                <w:color w:val="000000"/>
                <w:kern w:val="0"/>
                <w:sz w:val="24"/>
                <w:szCs w:val="24"/>
              </w:rPr>
            </w:pPr>
          </w:p>
        </w:tc>
        <w:tc>
          <w:tcPr>
            <w:tcW w:w="2552" w:type="dxa"/>
            <w:shd w:val="clear" w:color="auto" w:fill="FFFFFF"/>
            <w:vAlign w:val="center"/>
          </w:tcPr>
          <w:p w:rsidR="004724D0" w:rsidRDefault="004724D0" w:rsidP="003A3C34">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2.建立能源管理中心</w:t>
            </w:r>
          </w:p>
        </w:tc>
        <w:tc>
          <w:tcPr>
            <w:tcW w:w="708" w:type="dxa"/>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w:t>
            </w:r>
          </w:p>
        </w:tc>
        <w:tc>
          <w:tcPr>
            <w:tcW w:w="7829" w:type="dxa"/>
            <w:vAlign w:val="center"/>
          </w:tcPr>
          <w:p w:rsidR="004724D0" w:rsidRDefault="004724D0" w:rsidP="003A3C34">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核查相关文件及资料。所属企业在2020年前建成能源管理中心，并稳定运行一个周期以上， (1分)；所属企业2020年申报能源管理中心评价验收，每验收通过</w:t>
            </w:r>
            <w:proofErr w:type="gramStart"/>
            <w:r>
              <w:rPr>
                <w:rFonts w:ascii="仿宋_GB2312" w:hAnsi="仿宋_GB2312" w:cs="仿宋_GB2312" w:hint="eastAsia"/>
                <w:color w:val="000000"/>
                <w:kern w:val="0"/>
                <w:sz w:val="24"/>
                <w:szCs w:val="24"/>
              </w:rPr>
              <w:t>一</w:t>
            </w:r>
            <w:proofErr w:type="gramEnd"/>
            <w:r>
              <w:rPr>
                <w:rFonts w:ascii="仿宋_GB2312" w:hAnsi="仿宋_GB2312" w:cs="仿宋_GB2312" w:hint="eastAsia"/>
                <w:color w:val="000000"/>
                <w:kern w:val="0"/>
                <w:sz w:val="24"/>
                <w:szCs w:val="24"/>
              </w:rPr>
              <w:t>家计1分(满分1分)。</w:t>
            </w:r>
          </w:p>
        </w:tc>
      </w:tr>
      <w:tr w:rsidR="004724D0" w:rsidTr="003A3C34">
        <w:trPr>
          <w:trHeight w:val="420"/>
          <w:jc w:val="center"/>
        </w:trPr>
        <w:tc>
          <w:tcPr>
            <w:tcW w:w="724" w:type="dxa"/>
            <w:vMerge/>
            <w:shd w:val="clear" w:color="auto" w:fill="auto"/>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709" w:type="dxa"/>
            <w:vMerge/>
            <w:shd w:val="clear" w:color="auto" w:fill="auto"/>
            <w:vAlign w:val="center"/>
          </w:tcPr>
          <w:p w:rsidR="004724D0" w:rsidRDefault="004724D0" w:rsidP="003A3C34">
            <w:pPr>
              <w:spacing w:line="280" w:lineRule="exact"/>
              <w:jc w:val="center"/>
              <w:rPr>
                <w:rFonts w:ascii="仿宋_GB2312" w:hAnsi="仿宋_GB2312" w:cs="仿宋_GB2312" w:hint="eastAsia"/>
                <w:color w:val="000000"/>
                <w:kern w:val="0"/>
                <w:sz w:val="24"/>
                <w:szCs w:val="24"/>
              </w:rPr>
            </w:pPr>
          </w:p>
        </w:tc>
        <w:tc>
          <w:tcPr>
            <w:tcW w:w="992" w:type="dxa"/>
            <w:vMerge/>
            <w:shd w:val="clear" w:color="auto" w:fill="auto"/>
            <w:vAlign w:val="center"/>
          </w:tcPr>
          <w:p w:rsidR="004724D0" w:rsidRDefault="004724D0" w:rsidP="003A3C34">
            <w:pPr>
              <w:spacing w:line="280" w:lineRule="exact"/>
              <w:jc w:val="left"/>
              <w:rPr>
                <w:rFonts w:ascii="仿宋_GB2312" w:hAnsi="仿宋_GB2312" w:cs="仿宋_GB2312" w:hint="eastAsia"/>
                <w:color w:val="000000"/>
                <w:kern w:val="0"/>
                <w:sz w:val="24"/>
                <w:szCs w:val="24"/>
              </w:rPr>
            </w:pPr>
          </w:p>
        </w:tc>
        <w:tc>
          <w:tcPr>
            <w:tcW w:w="567" w:type="dxa"/>
            <w:vMerge/>
            <w:shd w:val="clear" w:color="auto" w:fill="auto"/>
            <w:vAlign w:val="center"/>
          </w:tcPr>
          <w:p w:rsidR="004724D0" w:rsidRDefault="004724D0" w:rsidP="003A3C34">
            <w:pPr>
              <w:spacing w:line="280" w:lineRule="exact"/>
              <w:jc w:val="center"/>
              <w:rPr>
                <w:rFonts w:ascii="仿宋_GB2312" w:hAnsi="仿宋_GB2312" w:cs="仿宋_GB2312" w:hint="eastAsia"/>
                <w:color w:val="000000"/>
                <w:kern w:val="0"/>
                <w:sz w:val="24"/>
                <w:szCs w:val="24"/>
              </w:rPr>
            </w:pPr>
          </w:p>
        </w:tc>
        <w:tc>
          <w:tcPr>
            <w:tcW w:w="2552" w:type="dxa"/>
            <w:shd w:val="clear" w:color="auto" w:fill="FFFFFF"/>
            <w:vAlign w:val="center"/>
          </w:tcPr>
          <w:p w:rsidR="004724D0" w:rsidRDefault="004724D0" w:rsidP="003A3C34">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3.开展所属重点企业管理</w:t>
            </w:r>
          </w:p>
        </w:tc>
        <w:tc>
          <w:tcPr>
            <w:tcW w:w="708" w:type="dxa"/>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w:t>
            </w:r>
          </w:p>
        </w:tc>
        <w:tc>
          <w:tcPr>
            <w:tcW w:w="7829" w:type="dxa"/>
            <w:vAlign w:val="center"/>
          </w:tcPr>
          <w:p w:rsidR="004724D0" w:rsidRDefault="004724D0" w:rsidP="003A3C34">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核查相关文件。提供2020年定期会议通知、纪要，并且节能工作机制有效运行的、提供本集团内节能奖励制度并落实的，（0.5分）；提供所属企业工作计划、2020年度工作总结的，（0.5分）。</w:t>
            </w:r>
          </w:p>
        </w:tc>
      </w:tr>
      <w:tr w:rsidR="004724D0" w:rsidTr="003A3C34">
        <w:trPr>
          <w:trHeight w:val="420"/>
          <w:jc w:val="center"/>
        </w:trPr>
        <w:tc>
          <w:tcPr>
            <w:tcW w:w="724" w:type="dxa"/>
            <w:vMerge/>
            <w:shd w:val="clear" w:color="auto" w:fill="auto"/>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709" w:type="dxa"/>
            <w:vMerge/>
            <w:shd w:val="clear" w:color="auto" w:fill="auto"/>
            <w:vAlign w:val="center"/>
          </w:tcPr>
          <w:p w:rsidR="004724D0" w:rsidRDefault="004724D0" w:rsidP="003A3C34">
            <w:pPr>
              <w:spacing w:line="280" w:lineRule="exact"/>
              <w:jc w:val="center"/>
              <w:rPr>
                <w:rFonts w:ascii="仿宋_GB2312" w:hAnsi="仿宋_GB2312" w:cs="仿宋_GB2312" w:hint="eastAsia"/>
                <w:color w:val="000000"/>
                <w:kern w:val="0"/>
                <w:sz w:val="24"/>
                <w:szCs w:val="24"/>
              </w:rPr>
            </w:pPr>
          </w:p>
        </w:tc>
        <w:tc>
          <w:tcPr>
            <w:tcW w:w="992" w:type="dxa"/>
            <w:vMerge/>
            <w:shd w:val="clear" w:color="auto" w:fill="auto"/>
            <w:vAlign w:val="center"/>
          </w:tcPr>
          <w:p w:rsidR="004724D0" w:rsidRDefault="004724D0" w:rsidP="003A3C34">
            <w:pPr>
              <w:spacing w:line="280" w:lineRule="exact"/>
              <w:jc w:val="left"/>
              <w:rPr>
                <w:rFonts w:ascii="仿宋_GB2312" w:hAnsi="仿宋_GB2312" w:cs="仿宋_GB2312" w:hint="eastAsia"/>
                <w:color w:val="000000"/>
                <w:kern w:val="0"/>
                <w:sz w:val="24"/>
                <w:szCs w:val="24"/>
              </w:rPr>
            </w:pPr>
          </w:p>
        </w:tc>
        <w:tc>
          <w:tcPr>
            <w:tcW w:w="567" w:type="dxa"/>
            <w:vMerge/>
            <w:shd w:val="clear" w:color="auto" w:fill="auto"/>
            <w:vAlign w:val="center"/>
          </w:tcPr>
          <w:p w:rsidR="004724D0" w:rsidRDefault="004724D0" w:rsidP="003A3C34">
            <w:pPr>
              <w:spacing w:line="280" w:lineRule="exact"/>
              <w:jc w:val="center"/>
              <w:rPr>
                <w:rFonts w:ascii="仿宋_GB2312" w:hAnsi="仿宋_GB2312" w:cs="仿宋_GB2312" w:hint="eastAsia"/>
                <w:color w:val="000000"/>
                <w:kern w:val="0"/>
                <w:sz w:val="24"/>
                <w:szCs w:val="24"/>
              </w:rPr>
            </w:pPr>
          </w:p>
        </w:tc>
        <w:tc>
          <w:tcPr>
            <w:tcW w:w="2552" w:type="dxa"/>
            <w:shd w:val="clear" w:color="auto" w:fill="FFFFFF"/>
            <w:vAlign w:val="center"/>
          </w:tcPr>
          <w:p w:rsidR="004724D0" w:rsidRDefault="004724D0" w:rsidP="003A3C34">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4.开展节能宣传</w:t>
            </w:r>
          </w:p>
        </w:tc>
        <w:tc>
          <w:tcPr>
            <w:tcW w:w="708" w:type="dxa"/>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w:t>
            </w:r>
          </w:p>
        </w:tc>
        <w:tc>
          <w:tcPr>
            <w:tcW w:w="7829" w:type="dxa"/>
            <w:vAlign w:val="center"/>
          </w:tcPr>
          <w:p w:rsidR="004724D0" w:rsidRDefault="004724D0" w:rsidP="003A3C34">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核查相关资料。提供2020年度全国节能宣传周活动期间节能宣传活动具体方案的，（1分）；提供参加市级节能交流资料、新闻媒体资料的，（1分）。</w:t>
            </w:r>
          </w:p>
        </w:tc>
      </w:tr>
      <w:tr w:rsidR="004724D0" w:rsidTr="003A3C34">
        <w:trPr>
          <w:trHeight w:val="420"/>
          <w:jc w:val="center"/>
        </w:trPr>
        <w:tc>
          <w:tcPr>
            <w:tcW w:w="724" w:type="dxa"/>
            <w:vMerge/>
            <w:shd w:val="clear" w:color="auto" w:fill="auto"/>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709" w:type="dxa"/>
            <w:vMerge/>
            <w:shd w:val="clear" w:color="auto" w:fill="auto"/>
            <w:vAlign w:val="center"/>
          </w:tcPr>
          <w:p w:rsidR="004724D0" w:rsidRDefault="004724D0" w:rsidP="003A3C34">
            <w:pPr>
              <w:spacing w:line="280" w:lineRule="exact"/>
              <w:jc w:val="center"/>
              <w:rPr>
                <w:rFonts w:ascii="仿宋_GB2312" w:hAnsi="仿宋_GB2312" w:cs="仿宋_GB2312" w:hint="eastAsia"/>
                <w:color w:val="000000"/>
                <w:kern w:val="0"/>
                <w:sz w:val="24"/>
                <w:szCs w:val="24"/>
              </w:rPr>
            </w:pPr>
          </w:p>
        </w:tc>
        <w:tc>
          <w:tcPr>
            <w:tcW w:w="992" w:type="dxa"/>
            <w:vMerge/>
            <w:shd w:val="clear" w:color="auto" w:fill="auto"/>
            <w:vAlign w:val="center"/>
          </w:tcPr>
          <w:p w:rsidR="004724D0" w:rsidRDefault="004724D0" w:rsidP="003A3C34">
            <w:pPr>
              <w:spacing w:line="280" w:lineRule="exact"/>
              <w:jc w:val="left"/>
              <w:rPr>
                <w:rFonts w:ascii="仿宋_GB2312" w:hAnsi="仿宋_GB2312" w:cs="仿宋_GB2312" w:hint="eastAsia"/>
                <w:color w:val="000000"/>
                <w:kern w:val="0"/>
                <w:sz w:val="24"/>
                <w:szCs w:val="24"/>
              </w:rPr>
            </w:pPr>
          </w:p>
        </w:tc>
        <w:tc>
          <w:tcPr>
            <w:tcW w:w="567" w:type="dxa"/>
            <w:vMerge/>
            <w:shd w:val="clear" w:color="auto" w:fill="auto"/>
            <w:vAlign w:val="center"/>
          </w:tcPr>
          <w:p w:rsidR="004724D0" w:rsidRDefault="004724D0" w:rsidP="003A3C34">
            <w:pPr>
              <w:spacing w:line="280" w:lineRule="exact"/>
              <w:jc w:val="center"/>
              <w:rPr>
                <w:rFonts w:ascii="仿宋_GB2312" w:hAnsi="仿宋_GB2312" w:cs="仿宋_GB2312" w:hint="eastAsia"/>
                <w:color w:val="000000"/>
                <w:kern w:val="0"/>
                <w:sz w:val="24"/>
                <w:szCs w:val="24"/>
              </w:rPr>
            </w:pPr>
          </w:p>
        </w:tc>
        <w:tc>
          <w:tcPr>
            <w:tcW w:w="2552" w:type="dxa"/>
            <w:vMerge w:val="restart"/>
            <w:shd w:val="clear" w:color="auto" w:fill="FFFFFF"/>
            <w:vAlign w:val="center"/>
          </w:tcPr>
          <w:p w:rsidR="004724D0" w:rsidRDefault="004724D0" w:rsidP="003A3C34">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5.节能目标分解到本单位重点用能企业</w:t>
            </w:r>
          </w:p>
        </w:tc>
        <w:tc>
          <w:tcPr>
            <w:tcW w:w="708" w:type="dxa"/>
            <w:vMerge w:val="restart"/>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8</w:t>
            </w:r>
          </w:p>
        </w:tc>
        <w:tc>
          <w:tcPr>
            <w:tcW w:w="7829" w:type="dxa"/>
            <w:vAlign w:val="center"/>
          </w:tcPr>
          <w:p w:rsidR="004724D0" w:rsidRDefault="004724D0" w:rsidP="003A3C34">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核查相关文件。对2020年本集团重点用能单位下达“双控”指标的，得4分；对本集团重点用能单位“双控”指标完成情况进行考核的，得4分。</w:t>
            </w:r>
          </w:p>
        </w:tc>
      </w:tr>
      <w:tr w:rsidR="004724D0" w:rsidTr="003A3C34">
        <w:trPr>
          <w:trHeight w:val="420"/>
          <w:jc w:val="center"/>
        </w:trPr>
        <w:tc>
          <w:tcPr>
            <w:tcW w:w="724" w:type="dxa"/>
            <w:vMerge/>
            <w:shd w:val="clear" w:color="auto" w:fill="auto"/>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709" w:type="dxa"/>
            <w:vMerge/>
            <w:shd w:val="clear" w:color="auto" w:fill="auto"/>
            <w:vAlign w:val="center"/>
          </w:tcPr>
          <w:p w:rsidR="004724D0" w:rsidRDefault="004724D0" w:rsidP="003A3C34">
            <w:pPr>
              <w:spacing w:line="280" w:lineRule="exact"/>
              <w:jc w:val="center"/>
              <w:rPr>
                <w:rFonts w:ascii="仿宋_GB2312" w:hAnsi="仿宋_GB2312" w:cs="仿宋_GB2312" w:hint="eastAsia"/>
                <w:color w:val="000000"/>
                <w:kern w:val="0"/>
                <w:sz w:val="24"/>
                <w:szCs w:val="24"/>
              </w:rPr>
            </w:pPr>
          </w:p>
        </w:tc>
        <w:tc>
          <w:tcPr>
            <w:tcW w:w="992" w:type="dxa"/>
            <w:vMerge/>
            <w:shd w:val="clear" w:color="auto" w:fill="auto"/>
            <w:vAlign w:val="center"/>
          </w:tcPr>
          <w:p w:rsidR="004724D0" w:rsidRDefault="004724D0" w:rsidP="003A3C34">
            <w:pPr>
              <w:spacing w:line="280" w:lineRule="exact"/>
              <w:jc w:val="left"/>
              <w:rPr>
                <w:rFonts w:ascii="仿宋_GB2312" w:hAnsi="仿宋_GB2312" w:cs="仿宋_GB2312" w:hint="eastAsia"/>
                <w:color w:val="000000"/>
                <w:kern w:val="0"/>
                <w:sz w:val="24"/>
                <w:szCs w:val="24"/>
              </w:rPr>
            </w:pPr>
          </w:p>
        </w:tc>
        <w:tc>
          <w:tcPr>
            <w:tcW w:w="567" w:type="dxa"/>
            <w:vMerge/>
            <w:shd w:val="clear" w:color="auto" w:fill="auto"/>
            <w:vAlign w:val="center"/>
          </w:tcPr>
          <w:p w:rsidR="004724D0" w:rsidRDefault="004724D0" w:rsidP="003A3C34">
            <w:pPr>
              <w:spacing w:line="280" w:lineRule="exact"/>
              <w:jc w:val="center"/>
              <w:rPr>
                <w:rFonts w:ascii="仿宋_GB2312" w:hAnsi="仿宋_GB2312" w:cs="仿宋_GB2312" w:hint="eastAsia"/>
                <w:color w:val="000000"/>
                <w:kern w:val="0"/>
                <w:sz w:val="24"/>
                <w:szCs w:val="24"/>
              </w:rPr>
            </w:pPr>
          </w:p>
        </w:tc>
        <w:tc>
          <w:tcPr>
            <w:tcW w:w="2552" w:type="dxa"/>
            <w:vMerge/>
            <w:shd w:val="clear" w:color="auto" w:fill="FFFFFF"/>
            <w:vAlign w:val="center"/>
          </w:tcPr>
          <w:p w:rsidR="004724D0" w:rsidRDefault="004724D0" w:rsidP="003A3C34">
            <w:pPr>
              <w:widowControl/>
              <w:spacing w:line="280" w:lineRule="exact"/>
              <w:rPr>
                <w:rFonts w:ascii="仿宋_GB2312" w:hAnsi="仿宋_GB2312" w:cs="仿宋_GB2312" w:hint="eastAsia"/>
                <w:color w:val="000000"/>
                <w:kern w:val="0"/>
                <w:sz w:val="24"/>
                <w:szCs w:val="24"/>
              </w:rPr>
            </w:pPr>
          </w:p>
        </w:tc>
        <w:tc>
          <w:tcPr>
            <w:tcW w:w="708" w:type="dxa"/>
            <w:vMerge/>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c>
          <w:tcPr>
            <w:tcW w:w="7829" w:type="dxa"/>
            <w:vAlign w:val="center"/>
          </w:tcPr>
          <w:p w:rsidR="004724D0" w:rsidRDefault="004724D0" w:rsidP="003A3C34">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如果本集团没有重点用能单位：提供本单位主要用能企业节能目标分解文件或目标责任书，得2分；按照实际情况将节能目标分解至控股的主要用能企业，得2分；分解至非控股的主要用能企业，得2分；分解</w:t>
            </w:r>
            <w:proofErr w:type="gramStart"/>
            <w:r>
              <w:rPr>
                <w:rFonts w:ascii="仿宋_GB2312" w:hAnsi="仿宋_GB2312" w:cs="仿宋_GB2312" w:hint="eastAsia"/>
                <w:color w:val="000000"/>
                <w:kern w:val="0"/>
                <w:sz w:val="24"/>
                <w:szCs w:val="24"/>
              </w:rPr>
              <w:t>至规模</w:t>
            </w:r>
            <w:proofErr w:type="gramEnd"/>
            <w:r>
              <w:rPr>
                <w:rFonts w:ascii="仿宋_GB2312" w:hAnsi="仿宋_GB2312" w:cs="仿宋_GB2312" w:hint="eastAsia"/>
                <w:color w:val="000000"/>
                <w:kern w:val="0"/>
                <w:sz w:val="24"/>
                <w:szCs w:val="24"/>
              </w:rPr>
              <w:t>以上控股企业和规模以上非控股企业的，得2分。</w:t>
            </w:r>
          </w:p>
        </w:tc>
      </w:tr>
      <w:tr w:rsidR="004724D0" w:rsidTr="003A3C34">
        <w:trPr>
          <w:trHeight w:val="420"/>
          <w:jc w:val="center"/>
        </w:trPr>
        <w:tc>
          <w:tcPr>
            <w:tcW w:w="724" w:type="dxa"/>
            <w:vMerge/>
            <w:shd w:val="clear" w:color="auto" w:fill="auto"/>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709" w:type="dxa"/>
            <w:vMerge/>
            <w:shd w:val="clear" w:color="auto" w:fill="auto"/>
            <w:vAlign w:val="center"/>
          </w:tcPr>
          <w:p w:rsidR="004724D0" w:rsidRDefault="004724D0" w:rsidP="003A3C34">
            <w:pPr>
              <w:spacing w:line="280" w:lineRule="exact"/>
              <w:jc w:val="center"/>
              <w:rPr>
                <w:rFonts w:ascii="仿宋_GB2312" w:hAnsi="仿宋_GB2312" w:cs="仿宋_GB2312" w:hint="eastAsia"/>
                <w:color w:val="000000"/>
                <w:kern w:val="0"/>
                <w:sz w:val="24"/>
                <w:szCs w:val="24"/>
              </w:rPr>
            </w:pPr>
          </w:p>
        </w:tc>
        <w:tc>
          <w:tcPr>
            <w:tcW w:w="992" w:type="dxa"/>
            <w:vMerge/>
            <w:shd w:val="clear" w:color="auto" w:fill="auto"/>
            <w:vAlign w:val="center"/>
          </w:tcPr>
          <w:p w:rsidR="004724D0" w:rsidRDefault="004724D0" w:rsidP="003A3C34">
            <w:pPr>
              <w:spacing w:line="280" w:lineRule="exact"/>
              <w:jc w:val="left"/>
              <w:rPr>
                <w:rFonts w:ascii="仿宋_GB2312" w:hAnsi="仿宋_GB2312" w:cs="仿宋_GB2312" w:hint="eastAsia"/>
                <w:color w:val="000000"/>
                <w:kern w:val="0"/>
                <w:sz w:val="24"/>
                <w:szCs w:val="24"/>
              </w:rPr>
            </w:pPr>
          </w:p>
        </w:tc>
        <w:tc>
          <w:tcPr>
            <w:tcW w:w="567" w:type="dxa"/>
            <w:vMerge/>
            <w:shd w:val="clear" w:color="auto" w:fill="auto"/>
            <w:vAlign w:val="center"/>
          </w:tcPr>
          <w:p w:rsidR="004724D0" w:rsidRDefault="004724D0" w:rsidP="003A3C34">
            <w:pPr>
              <w:spacing w:line="280" w:lineRule="exact"/>
              <w:jc w:val="center"/>
              <w:rPr>
                <w:rFonts w:ascii="仿宋_GB2312" w:hAnsi="仿宋_GB2312" w:cs="仿宋_GB2312" w:hint="eastAsia"/>
                <w:color w:val="000000"/>
                <w:kern w:val="0"/>
                <w:sz w:val="24"/>
                <w:szCs w:val="24"/>
              </w:rPr>
            </w:pPr>
          </w:p>
        </w:tc>
        <w:tc>
          <w:tcPr>
            <w:tcW w:w="2552" w:type="dxa"/>
            <w:shd w:val="clear" w:color="auto" w:fill="FFFFFF"/>
            <w:vAlign w:val="center"/>
          </w:tcPr>
          <w:p w:rsidR="004724D0" w:rsidRDefault="004724D0" w:rsidP="003A3C34">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6.一般工业固废分类统计和处置</w:t>
            </w:r>
          </w:p>
        </w:tc>
        <w:tc>
          <w:tcPr>
            <w:tcW w:w="708" w:type="dxa"/>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6</w:t>
            </w:r>
          </w:p>
        </w:tc>
        <w:tc>
          <w:tcPr>
            <w:tcW w:w="7829" w:type="dxa"/>
            <w:vAlign w:val="center"/>
          </w:tcPr>
          <w:p w:rsidR="004724D0" w:rsidRDefault="004724D0" w:rsidP="003A3C34">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建立所属用能单位的工业固</w:t>
            </w:r>
            <w:proofErr w:type="gramStart"/>
            <w:r>
              <w:rPr>
                <w:rFonts w:ascii="仿宋_GB2312" w:hAnsi="仿宋_GB2312" w:cs="仿宋_GB2312" w:hint="eastAsia"/>
                <w:color w:val="000000"/>
                <w:kern w:val="0"/>
                <w:sz w:val="24"/>
                <w:szCs w:val="24"/>
              </w:rPr>
              <w:t>废管理</w:t>
            </w:r>
            <w:proofErr w:type="gramEnd"/>
            <w:r>
              <w:rPr>
                <w:rFonts w:ascii="仿宋_GB2312" w:hAnsi="仿宋_GB2312" w:cs="仿宋_GB2312" w:hint="eastAsia"/>
                <w:color w:val="000000"/>
                <w:kern w:val="0"/>
                <w:sz w:val="24"/>
                <w:szCs w:val="24"/>
              </w:rPr>
              <w:t>和统计体系的，得3分；按照相关要求进行固废的跟踪和处置的，得3分。</w:t>
            </w:r>
          </w:p>
        </w:tc>
      </w:tr>
      <w:tr w:rsidR="004724D0" w:rsidTr="003A3C34">
        <w:trPr>
          <w:trHeight w:val="627"/>
          <w:jc w:val="center"/>
        </w:trPr>
        <w:tc>
          <w:tcPr>
            <w:tcW w:w="724" w:type="dxa"/>
            <w:vMerge/>
            <w:shd w:val="clear" w:color="auto" w:fill="auto"/>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709" w:type="dxa"/>
            <w:vMerge w:val="restart"/>
            <w:shd w:val="clear" w:color="auto" w:fill="auto"/>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w:t>
            </w:r>
          </w:p>
        </w:tc>
        <w:tc>
          <w:tcPr>
            <w:tcW w:w="992" w:type="dxa"/>
            <w:vMerge w:val="restart"/>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重点企业节能工作管理</w:t>
            </w:r>
          </w:p>
        </w:tc>
        <w:tc>
          <w:tcPr>
            <w:tcW w:w="567" w:type="dxa"/>
            <w:vMerge w:val="restart"/>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25</w:t>
            </w:r>
          </w:p>
        </w:tc>
        <w:tc>
          <w:tcPr>
            <w:tcW w:w="2552" w:type="dxa"/>
            <w:shd w:val="clear" w:color="auto" w:fill="FFFFFF"/>
            <w:vAlign w:val="center"/>
          </w:tcPr>
          <w:p w:rsidR="004724D0" w:rsidRDefault="004724D0" w:rsidP="003A3C34">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1.制订空气重污染预案并执行</w:t>
            </w:r>
          </w:p>
        </w:tc>
        <w:tc>
          <w:tcPr>
            <w:tcW w:w="708" w:type="dxa"/>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w:t>
            </w:r>
          </w:p>
        </w:tc>
        <w:tc>
          <w:tcPr>
            <w:tcW w:w="7829" w:type="dxa"/>
            <w:vAlign w:val="center"/>
          </w:tcPr>
          <w:p w:rsidR="004724D0" w:rsidRDefault="004724D0" w:rsidP="003A3C34">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核查相关文件及资料。提供空气重污染预案的，（1分）；按照预案采取相关措施并提供记录的，（1分）。</w:t>
            </w:r>
          </w:p>
        </w:tc>
      </w:tr>
      <w:tr w:rsidR="004724D0" w:rsidTr="003A3C34">
        <w:trPr>
          <w:trHeight w:val="627"/>
          <w:jc w:val="center"/>
        </w:trPr>
        <w:tc>
          <w:tcPr>
            <w:tcW w:w="724" w:type="dxa"/>
            <w:vMerge/>
            <w:shd w:val="clear" w:color="auto" w:fill="auto"/>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709" w:type="dxa"/>
            <w:vMerge/>
            <w:shd w:val="clear" w:color="auto" w:fill="auto"/>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c>
          <w:tcPr>
            <w:tcW w:w="992" w:type="dxa"/>
            <w:vMerge/>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567" w:type="dxa"/>
            <w:vMerge/>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c>
          <w:tcPr>
            <w:tcW w:w="2552" w:type="dxa"/>
            <w:shd w:val="clear" w:color="auto" w:fill="FFFFFF"/>
            <w:vAlign w:val="center"/>
          </w:tcPr>
          <w:p w:rsidR="004724D0" w:rsidRDefault="004724D0" w:rsidP="003A3C34">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 节能产品推广使用工作</w:t>
            </w:r>
          </w:p>
        </w:tc>
        <w:tc>
          <w:tcPr>
            <w:tcW w:w="708" w:type="dxa"/>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w:t>
            </w:r>
          </w:p>
        </w:tc>
        <w:tc>
          <w:tcPr>
            <w:tcW w:w="7829" w:type="dxa"/>
            <w:vAlign w:val="center"/>
          </w:tcPr>
          <w:p w:rsidR="004724D0" w:rsidRDefault="004724D0" w:rsidP="003A3C34">
            <w:pPr>
              <w:widowControl/>
              <w:spacing w:line="280" w:lineRule="exac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核查相关文件及资料。推广使用国家惠民工程推广目录产品、工信部能效之星产品、上海市节能认证产品、上海市评审推荐节能产品等，得1分。</w:t>
            </w:r>
          </w:p>
        </w:tc>
      </w:tr>
      <w:tr w:rsidR="004724D0" w:rsidTr="003A3C34">
        <w:trPr>
          <w:trHeight w:val="420"/>
          <w:jc w:val="center"/>
        </w:trPr>
        <w:tc>
          <w:tcPr>
            <w:tcW w:w="724" w:type="dxa"/>
            <w:vMerge/>
            <w:shd w:val="clear" w:color="auto" w:fill="auto"/>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709" w:type="dxa"/>
            <w:vMerge/>
            <w:shd w:val="clear" w:color="auto" w:fill="auto"/>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c>
          <w:tcPr>
            <w:tcW w:w="992" w:type="dxa"/>
            <w:vMerge/>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567" w:type="dxa"/>
            <w:vMerge/>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c>
          <w:tcPr>
            <w:tcW w:w="2552" w:type="dxa"/>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3.落实固定资产投资项目节能审查意见</w:t>
            </w:r>
          </w:p>
        </w:tc>
        <w:tc>
          <w:tcPr>
            <w:tcW w:w="708" w:type="dxa"/>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w:t>
            </w:r>
          </w:p>
        </w:tc>
        <w:tc>
          <w:tcPr>
            <w:tcW w:w="7829" w:type="dxa"/>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市节能中心统计数据为准，落实节能审查及节能报告意见率100%，得2分；所属企业经责令改正通知落实节能措施要求的，得1分；有所属企业超过整改时限未整改或拒不配合的，不得分。</w:t>
            </w:r>
          </w:p>
        </w:tc>
      </w:tr>
      <w:tr w:rsidR="004724D0" w:rsidTr="003A3C34">
        <w:trPr>
          <w:trHeight w:val="420"/>
          <w:jc w:val="center"/>
        </w:trPr>
        <w:tc>
          <w:tcPr>
            <w:tcW w:w="724" w:type="dxa"/>
            <w:vMerge/>
            <w:shd w:val="clear" w:color="auto" w:fill="auto"/>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709" w:type="dxa"/>
            <w:vMerge/>
            <w:shd w:val="clear" w:color="auto" w:fill="auto"/>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c>
          <w:tcPr>
            <w:tcW w:w="992" w:type="dxa"/>
            <w:vMerge/>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567" w:type="dxa"/>
            <w:vMerge/>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c>
          <w:tcPr>
            <w:tcW w:w="2552" w:type="dxa"/>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4.组织所属企业开展能</w:t>
            </w:r>
            <w:r>
              <w:rPr>
                <w:rFonts w:ascii="仿宋_GB2312" w:hAnsi="仿宋_GB2312" w:cs="仿宋_GB2312" w:hint="eastAsia"/>
                <w:color w:val="000000"/>
                <w:kern w:val="0"/>
                <w:sz w:val="24"/>
                <w:szCs w:val="24"/>
              </w:rPr>
              <w:lastRenderedPageBreak/>
              <w:t>效对标活动，有明显效果</w:t>
            </w:r>
          </w:p>
        </w:tc>
        <w:tc>
          <w:tcPr>
            <w:tcW w:w="708" w:type="dxa"/>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lastRenderedPageBreak/>
              <w:t>1</w:t>
            </w:r>
          </w:p>
        </w:tc>
        <w:tc>
          <w:tcPr>
            <w:tcW w:w="7829" w:type="dxa"/>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核查相关文件。提供组织所属重点用能企业开展对</w:t>
            </w:r>
            <w:proofErr w:type="gramStart"/>
            <w:r>
              <w:rPr>
                <w:rFonts w:ascii="仿宋_GB2312" w:hAnsi="仿宋_GB2312" w:cs="仿宋_GB2312" w:hint="eastAsia"/>
                <w:color w:val="000000"/>
                <w:kern w:val="0"/>
                <w:sz w:val="24"/>
                <w:szCs w:val="24"/>
              </w:rPr>
              <w:t>标管理</w:t>
            </w:r>
            <w:proofErr w:type="gramEnd"/>
            <w:r>
              <w:rPr>
                <w:rFonts w:ascii="仿宋_GB2312" w:hAnsi="仿宋_GB2312" w:cs="仿宋_GB2312" w:hint="eastAsia"/>
                <w:color w:val="000000"/>
                <w:kern w:val="0"/>
                <w:sz w:val="24"/>
                <w:szCs w:val="24"/>
              </w:rPr>
              <w:t>活动通知文件，得</w:t>
            </w:r>
            <w:r>
              <w:rPr>
                <w:rFonts w:ascii="仿宋_GB2312" w:hAnsi="仿宋_GB2312" w:cs="仿宋_GB2312" w:hint="eastAsia"/>
                <w:color w:val="000000"/>
                <w:kern w:val="0"/>
                <w:sz w:val="24"/>
                <w:szCs w:val="24"/>
              </w:rPr>
              <w:lastRenderedPageBreak/>
              <w:t>0.5分；列出70%以重点用能企业产品单耗标杆的，得0.5分；未组织所属企业开展对</w:t>
            </w:r>
            <w:proofErr w:type="gramStart"/>
            <w:r>
              <w:rPr>
                <w:rFonts w:ascii="仿宋_GB2312" w:hAnsi="仿宋_GB2312" w:cs="仿宋_GB2312" w:hint="eastAsia"/>
                <w:color w:val="000000"/>
                <w:kern w:val="0"/>
                <w:sz w:val="24"/>
                <w:szCs w:val="24"/>
              </w:rPr>
              <w:t>标管理</w:t>
            </w:r>
            <w:proofErr w:type="gramEnd"/>
            <w:r>
              <w:rPr>
                <w:rFonts w:ascii="仿宋_GB2312" w:hAnsi="仿宋_GB2312" w:cs="仿宋_GB2312" w:hint="eastAsia"/>
                <w:color w:val="000000"/>
                <w:kern w:val="0"/>
                <w:sz w:val="24"/>
                <w:szCs w:val="24"/>
              </w:rPr>
              <w:t>活动的，不得分。</w:t>
            </w:r>
          </w:p>
        </w:tc>
      </w:tr>
      <w:tr w:rsidR="004724D0" w:rsidTr="003A3C34">
        <w:trPr>
          <w:trHeight w:val="420"/>
          <w:jc w:val="center"/>
        </w:trPr>
        <w:tc>
          <w:tcPr>
            <w:tcW w:w="724" w:type="dxa"/>
            <w:vMerge/>
            <w:shd w:val="clear" w:color="auto" w:fill="auto"/>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709" w:type="dxa"/>
            <w:vMerge/>
            <w:shd w:val="clear" w:color="auto" w:fill="auto"/>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c>
          <w:tcPr>
            <w:tcW w:w="992" w:type="dxa"/>
            <w:vMerge/>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567" w:type="dxa"/>
            <w:vMerge/>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c>
          <w:tcPr>
            <w:tcW w:w="2552" w:type="dxa"/>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5.组织所属企业开展能源管理体系评价及认证</w:t>
            </w:r>
          </w:p>
        </w:tc>
        <w:tc>
          <w:tcPr>
            <w:tcW w:w="708" w:type="dxa"/>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w:t>
            </w:r>
          </w:p>
        </w:tc>
        <w:tc>
          <w:tcPr>
            <w:tcW w:w="7829" w:type="dxa"/>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核查相关文件。提供组织所属重点用能企业开展能源管理体系评价及认证工作通知文件的，得1分，未按要求开展工作的，不得分。</w:t>
            </w:r>
          </w:p>
        </w:tc>
      </w:tr>
      <w:tr w:rsidR="004724D0" w:rsidTr="003A3C34">
        <w:trPr>
          <w:trHeight w:val="420"/>
          <w:jc w:val="center"/>
        </w:trPr>
        <w:tc>
          <w:tcPr>
            <w:tcW w:w="724" w:type="dxa"/>
            <w:vMerge/>
            <w:shd w:val="clear" w:color="auto" w:fill="auto"/>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709" w:type="dxa"/>
            <w:vMerge/>
            <w:shd w:val="clear" w:color="auto" w:fill="auto"/>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c>
          <w:tcPr>
            <w:tcW w:w="992" w:type="dxa"/>
            <w:vMerge/>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567" w:type="dxa"/>
            <w:vMerge/>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c>
          <w:tcPr>
            <w:tcW w:w="2552" w:type="dxa"/>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6.所属重点用能企业能源利用状况报告上报情况</w:t>
            </w:r>
          </w:p>
        </w:tc>
        <w:tc>
          <w:tcPr>
            <w:tcW w:w="708" w:type="dxa"/>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w:t>
            </w:r>
          </w:p>
        </w:tc>
        <w:tc>
          <w:tcPr>
            <w:tcW w:w="7829" w:type="dxa"/>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以市节能中心统计数据为准，2020年度上报率达到100%的,且无责令改正企业的，得2分；上报率达到100%以上，但有责令改正企业的，得1分；上报率未达100%的，不得分。</w:t>
            </w:r>
          </w:p>
        </w:tc>
      </w:tr>
      <w:tr w:rsidR="004724D0" w:rsidTr="003A3C34">
        <w:trPr>
          <w:trHeight w:val="420"/>
          <w:jc w:val="center"/>
        </w:trPr>
        <w:tc>
          <w:tcPr>
            <w:tcW w:w="724" w:type="dxa"/>
            <w:vMerge/>
            <w:shd w:val="clear" w:color="auto" w:fill="auto"/>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709" w:type="dxa"/>
            <w:vMerge/>
            <w:shd w:val="clear" w:color="auto" w:fill="auto"/>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c>
          <w:tcPr>
            <w:tcW w:w="992" w:type="dxa"/>
            <w:vMerge/>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567" w:type="dxa"/>
            <w:vMerge/>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c>
          <w:tcPr>
            <w:tcW w:w="2552" w:type="dxa"/>
            <w:shd w:val="clear" w:color="auto" w:fill="FFFFFF"/>
            <w:vAlign w:val="center"/>
          </w:tcPr>
          <w:p w:rsidR="004724D0" w:rsidRDefault="004724D0" w:rsidP="003A3C34">
            <w:pPr>
              <w:widowControl/>
              <w:spacing w:line="28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7.所属2000吨标煤—5000吨标煤用能企业能源利用状况报告上报情况</w:t>
            </w:r>
          </w:p>
        </w:tc>
        <w:tc>
          <w:tcPr>
            <w:tcW w:w="708" w:type="dxa"/>
            <w:shd w:val="clear" w:color="auto" w:fill="FFFFFF"/>
            <w:vAlign w:val="center"/>
          </w:tcPr>
          <w:p w:rsidR="004724D0" w:rsidRDefault="004724D0" w:rsidP="003A3C34">
            <w:pPr>
              <w:widowControl/>
              <w:spacing w:line="280" w:lineRule="exact"/>
              <w:jc w:val="center"/>
              <w:rPr>
                <w:rFonts w:ascii="仿宋_GB2312" w:hAnsi="仿宋_GB2312" w:cs="仿宋_GB2312" w:hint="eastAsia"/>
                <w:bCs/>
                <w:kern w:val="0"/>
                <w:sz w:val="24"/>
                <w:szCs w:val="24"/>
              </w:rPr>
            </w:pPr>
            <w:r>
              <w:rPr>
                <w:rFonts w:ascii="仿宋_GB2312" w:hAnsi="仿宋_GB2312" w:cs="仿宋_GB2312" w:hint="eastAsia"/>
                <w:bCs/>
                <w:kern w:val="0"/>
                <w:sz w:val="24"/>
                <w:szCs w:val="24"/>
              </w:rPr>
              <w:t>2</w:t>
            </w:r>
          </w:p>
        </w:tc>
        <w:tc>
          <w:tcPr>
            <w:tcW w:w="7829" w:type="dxa"/>
            <w:vAlign w:val="center"/>
          </w:tcPr>
          <w:p w:rsidR="004724D0" w:rsidRDefault="004724D0" w:rsidP="003A3C34">
            <w:pPr>
              <w:widowControl/>
              <w:spacing w:line="280" w:lineRule="exact"/>
              <w:jc w:val="left"/>
              <w:rPr>
                <w:rFonts w:ascii="仿宋_GB2312" w:hAnsi="仿宋_GB2312" w:cs="仿宋_GB2312" w:hint="eastAsia"/>
                <w:kern w:val="0"/>
                <w:sz w:val="24"/>
                <w:szCs w:val="24"/>
              </w:rPr>
            </w:pPr>
            <w:r>
              <w:rPr>
                <w:rFonts w:ascii="仿宋_GB2312" w:hAnsi="仿宋_GB2312" w:cs="仿宋_GB2312" w:hint="eastAsia"/>
                <w:kern w:val="0"/>
                <w:sz w:val="24"/>
                <w:szCs w:val="24"/>
              </w:rPr>
              <w:t>以市节能中心统计数据为准，2020年度上报率达到100%的，得2分；达到80%及以上的，得1分；低于80%的，不得分。</w:t>
            </w:r>
          </w:p>
        </w:tc>
      </w:tr>
      <w:tr w:rsidR="004724D0" w:rsidTr="003A3C34">
        <w:trPr>
          <w:trHeight w:val="420"/>
          <w:jc w:val="center"/>
        </w:trPr>
        <w:tc>
          <w:tcPr>
            <w:tcW w:w="724" w:type="dxa"/>
            <w:vMerge/>
            <w:shd w:val="clear" w:color="auto" w:fill="auto"/>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709" w:type="dxa"/>
            <w:vMerge/>
            <w:shd w:val="clear" w:color="auto" w:fill="auto"/>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c>
          <w:tcPr>
            <w:tcW w:w="992" w:type="dxa"/>
            <w:vMerge/>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567" w:type="dxa"/>
            <w:vMerge/>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c>
          <w:tcPr>
            <w:tcW w:w="2552" w:type="dxa"/>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8.能源审计开展情况</w:t>
            </w:r>
          </w:p>
        </w:tc>
        <w:tc>
          <w:tcPr>
            <w:tcW w:w="708" w:type="dxa"/>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w:t>
            </w:r>
          </w:p>
        </w:tc>
        <w:tc>
          <w:tcPr>
            <w:tcW w:w="7829" w:type="dxa"/>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kern w:val="0"/>
                <w:sz w:val="24"/>
                <w:szCs w:val="24"/>
              </w:rPr>
              <w:t>所属5000吨以上重点用能单位按照要求开展能源审计工作达100%以上的，得4分；开展达到75%以上的，得2分；未按照要求开展能源审计工作的，不得分。</w:t>
            </w:r>
          </w:p>
        </w:tc>
      </w:tr>
      <w:tr w:rsidR="004724D0" w:rsidTr="003A3C34">
        <w:trPr>
          <w:trHeight w:val="420"/>
          <w:jc w:val="center"/>
        </w:trPr>
        <w:tc>
          <w:tcPr>
            <w:tcW w:w="724" w:type="dxa"/>
            <w:vMerge/>
            <w:shd w:val="clear" w:color="auto" w:fill="auto"/>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709" w:type="dxa"/>
            <w:vMerge/>
            <w:shd w:val="clear" w:color="auto" w:fill="auto"/>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c>
          <w:tcPr>
            <w:tcW w:w="992" w:type="dxa"/>
            <w:vMerge/>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567" w:type="dxa"/>
            <w:vMerge/>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c>
          <w:tcPr>
            <w:tcW w:w="2552" w:type="dxa"/>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9.节能月报上报情况</w:t>
            </w:r>
          </w:p>
        </w:tc>
        <w:tc>
          <w:tcPr>
            <w:tcW w:w="708" w:type="dxa"/>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w:t>
            </w:r>
          </w:p>
        </w:tc>
        <w:tc>
          <w:tcPr>
            <w:tcW w:w="7829" w:type="dxa"/>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以市节能中心统计数据为准，2020年度上报率达到100%的，得2分；上报率达到95%及以上的，得1分；低于95%的，不得分。</w:t>
            </w:r>
          </w:p>
        </w:tc>
      </w:tr>
      <w:tr w:rsidR="004724D0" w:rsidTr="003A3C34">
        <w:trPr>
          <w:trHeight w:val="270"/>
          <w:jc w:val="center"/>
        </w:trPr>
        <w:tc>
          <w:tcPr>
            <w:tcW w:w="724" w:type="dxa"/>
            <w:vMerge/>
            <w:shd w:val="clear" w:color="auto" w:fill="auto"/>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709" w:type="dxa"/>
            <w:vMerge/>
            <w:shd w:val="clear" w:color="auto" w:fill="auto"/>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c>
          <w:tcPr>
            <w:tcW w:w="992" w:type="dxa"/>
            <w:vMerge/>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567" w:type="dxa"/>
            <w:vMerge/>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c>
          <w:tcPr>
            <w:tcW w:w="2552" w:type="dxa"/>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10.能源管理岗位备案</w:t>
            </w:r>
          </w:p>
        </w:tc>
        <w:tc>
          <w:tcPr>
            <w:tcW w:w="708" w:type="dxa"/>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w:t>
            </w:r>
          </w:p>
        </w:tc>
        <w:tc>
          <w:tcPr>
            <w:tcW w:w="7829" w:type="dxa"/>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以市节能中心统计数据为准，所属企业备案率100%，得1分；备案率80%及以上，得0.5分；未达到80%的，不得分。</w:t>
            </w:r>
          </w:p>
        </w:tc>
      </w:tr>
      <w:tr w:rsidR="004724D0" w:rsidTr="003A3C34">
        <w:trPr>
          <w:trHeight w:val="420"/>
          <w:jc w:val="center"/>
        </w:trPr>
        <w:tc>
          <w:tcPr>
            <w:tcW w:w="724" w:type="dxa"/>
            <w:vMerge/>
            <w:shd w:val="clear" w:color="auto" w:fill="auto"/>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709" w:type="dxa"/>
            <w:vMerge/>
            <w:shd w:val="clear" w:color="auto" w:fill="auto"/>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c>
          <w:tcPr>
            <w:tcW w:w="992" w:type="dxa"/>
            <w:vMerge/>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567" w:type="dxa"/>
            <w:vMerge/>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c>
          <w:tcPr>
            <w:tcW w:w="2552" w:type="dxa"/>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11.产品能耗限额标准执行情况检查</w:t>
            </w:r>
          </w:p>
        </w:tc>
        <w:tc>
          <w:tcPr>
            <w:tcW w:w="708" w:type="dxa"/>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w:t>
            </w:r>
          </w:p>
        </w:tc>
        <w:tc>
          <w:tcPr>
            <w:tcW w:w="7829" w:type="dxa"/>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核查相关资料。组织实施所辖范围内非市属重点用能单位执行单位产品能耗限额标准情况专项检查的，得2分；未执行的，不得分；所属企业存在未达标的，扣1分。</w:t>
            </w:r>
          </w:p>
        </w:tc>
      </w:tr>
      <w:tr w:rsidR="004724D0" w:rsidTr="003A3C34">
        <w:trPr>
          <w:trHeight w:val="270"/>
          <w:jc w:val="center"/>
        </w:trPr>
        <w:tc>
          <w:tcPr>
            <w:tcW w:w="724" w:type="dxa"/>
            <w:vMerge/>
            <w:shd w:val="clear" w:color="auto" w:fill="auto"/>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709" w:type="dxa"/>
            <w:vMerge/>
            <w:shd w:val="clear" w:color="auto" w:fill="auto"/>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c>
          <w:tcPr>
            <w:tcW w:w="992" w:type="dxa"/>
            <w:vMerge/>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567" w:type="dxa"/>
            <w:vMerge/>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c>
          <w:tcPr>
            <w:tcW w:w="2552" w:type="dxa"/>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12.落实高耗能设备淘汰工作</w:t>
            </w:r>
          </w:p>
        </w:tc>
        <w:tc>
          <w:tcPr>
            <w:tcW w:w="708" w:type="dxa"/>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w:t>
            </w:r>
          </w:p>
        </w:tc>
        <w:tc>
          <w:tcPr>
            <w:tcW w:w="7829" w:type="dxa"/>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核查相关资料。提供所辖范围内用能单位高耗能设备专项检查文件与结果的，（2分）；无高耗能设备的，或有高耗能设备但至2020年全部完成淘汰实施计划的，得2分。</w:t>
            </w:r>
          </w:p>
        </w:tc>
      </w:tr>
      <w:tr w:rsidR="004724D0" w:rsidTr="003A3C34">
        <w:trPr>
          <w:trHeight w:val="420"/>
          <w:jc w:val="center"/>
        </w:trPr>
        <w:tc>
          <w:tcPr>
            <w:tcW w:w="724" w:type="dxa"/>
            <w:vMerge/>
            <w:shd w:val="clear" w:color="auto" w:fill="auto"/>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709" w:type="dxa"/>
            <w:vMerge/>
            <w:shd w:val="clear" w:color="auto" w:fill="auto"/>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c>
          <w:tcPr>
            <w:tcW w:w="992" w:type="dxa"/>
            <w:vMerge/>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567" w:type="dxa"/>
            <w:vMerge/>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c>
          <w:tcPr>
            <w:tcW w:w="2552" w:type="dxa"/>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13.组织和参加节能培训工作</w:t>
            </w:r>
          </w:p>
        </w:tc>
        <w:tc>
          <w:tcPr>
            <w:tcW w:w="708" w:type="dxa"/>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w:t>
            </w:r>
          </w:p>
        </w:tc>
        <w:tc>
          <w:tcPr>
            <w:tcW w:w="7829" w:type="dxa"/>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以市节能中心统计数据为准，本集团所属企业参加能源管理岗位培训，通过率达到95%及以上的，得1分；达到90%及以上的，得0.5分；未达到90%的，不得分。</w:t>
            </w:r>
          </w:p>
        </w:tc>
      </w:tr>
      <w:tr w:rsidR="004724D0" w:rsidTr="003A3C34">
        <w:trPr>
          <w:trHeight w:val="630"/>
          <w:jc w:val="center"/>
        </w:trPr>
        <w:tc>
          <w:tcPr>
            <w:tcW w:w="724" w:type="dxa"/>
            <w:vMerge/>
            <w:shd w:val="clear" w:color="auto" w:fill="auto"/>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709" w:type="dxa"/>
            <w:vMerge w:val="restart"/>
            <w:shd w:val="clear" w:color="auto" w:fill="auto"/>
            <w:vAlign w:val="center"/>
          </w:tcPr>
          <w:p w:rsidR="004724D0" w:rsidRDefault="004724D0" w:rsidP="003A3C34">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w:t>
            </w:r>
          </w:p>
        </w:tc>
        <w:tc>
          <w:tcPr>
            <w:tcW w:w="992" w:type="dxa"/>
            <w:vMerge w:val="restart"/>
            <w:shd w:val="clear" w:color="auto" w:fill="FFFFFF"/>
            <w:vAlign w:val="center"/>
          </w:tcPr>
          <w:p w:rsidR="004724D0" w:rsidRDefault="004724D0" w:rsidP="003A3C34">
            <w:pPr>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节能重点工程</w:t>
            </w:r>
          </w:p>
        </w:tc>
        <w:tc>
          <w:tcPr>
            <w:tcW w:w="567" w:type="dxa"/>
            <w:vMerge w:val="restart"/>
            <w:shd w:val="clear" w:color="auto" w:fill="FFFFFF"/>
            <w:vAlign w:val="center"/>
          </w:tcPr>
          <w:p w:rsidR="004724D0" w:rsidRDefault="004724D0" w:rsidP="003A3C34">
            <w:pPr>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25</w:t>
            </w:r>
          </w:p>
        </w:tc>
        <w:tc>
          <w:tcPr>
            <w:tcW w:w="2552" w:type="dxa"/>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1.组织开展“百一行动”节能项目</w:t>
            </w:r>
          </w:p>
        </w:tc>
        <w:tc>
          <w:tcPr>
            <w:tcW w:w="708" w:type="dxa"/>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w:t>
            </w:r>
          </w:p>
        </w:tc>
        <w:tc>
          <w:tcPr>
            <w:tcW w:w="7829" w:type="dxa"/>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kern w:val="0"/>
                <w:sz w:val="24"/>
                <w:szCs w:val="24"/>
              </w:rPr>
              <w:t>核查相关文件及资料。除用作生产原料能耗、环保设施、重大检修的用能（需提供证明材料），2020年度及“十三五”其它年份实际生产能耗总量实现同</w:t>
            </w:r>
            <w:r>
              <w:rPr>
                <w:rFonts w:ascii="仿宋_GB2312" w:hAnsi="仿宋_GB2312" w:cs="仿宋_GB2312" w:hint="eastAsia"/>
                <w:kern w:val="0"/>
                <w:sz w:val="24"/>
                <w:szCs w:val="24"/>
              </w:rPr>
              <w:lastRenderedPageBreak/>
              <w:t>比减少1%及以上得4分；同比减少0.5%以上得2分；同比减少得1分，同比上升不得分。(满分3分)</w:t>
            </w:r>
            <w:r>
              <w:rPr>
                <w:rFonts w:ascii="仿宋_GB2312" w:hAnsi="仿宋_GB2312" w:cs="仿宋_GB2312" w:hint="eastAsia"/>
                <w:color w:val="000000"/>
                <w:kern w:val="0"/>
                <w:sz w:val="24"/>
                <w:szCs w:val="24"/>
              </w:rPr>
              <w:t>。</w:t>
            </w:r>
          </w:p>
        </w:tc>
      </w:tr>
      <w:tr w:rsidR="004724D0" w:rsidTr="003A3C34">
        <w:trPr>
          <w:trHeight w:val="420"/>
          <w:jc w:val="center"/>
        </w:trPr>
        <w:tc>
          <w:tcPr>
            <w:tcW w:w="724" w:type="dxa"/>
            <w:vMerge/>
            <w:shd w:val="clear" w:color="auto" w:fill="auto"/>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709" w:type="dxa"/>
            <w:vMerge/>
            <w:shd w:val="clear" w:color="auto" w:fill="auto"/>
            <w:vAlign w:val="center"/>
          </w:tcPr>
          <w:p w:rsidR="004724D0" w:rsidRDefault="004724D0" w:rsidP="003A3C34">
            <w:pPr>
              <w:spacing w:line="280" w:lineRule="exact"/>
              <w:rPr>
                <w:rFonts w:ascii="仿宋_GB2312" w:hAnsi="仿宋_GB2312" w:cs="仿宋_GB2312" w:hint="eastAsia"/>
                <w:color w:val="000000"/>
                <w:kern w:val="0"/>
                <w:sz w:val="24"/>
                <w:szCs w:val="24"/>
              </w:rPr>
            </w:pPr>
          </w:p>
        </w:tc>
        <w:tc>
          <w:tcPr>
            <w:tcW w:w="992" w:type="dxa"/>
            <w:vMerge/>
            <w:shd w:val="clear" w:color="auto" w:fill="FFFFFF"/>
            <w:vAlign w:val="center"/>
          </w:tcPr>
          <w:p w:rsidR="004724D0" w:rsidRDefault="004724D0" w:rsidP="003A3C34">
            <w:pPr>
              <w:spacing w:line="280" w:lineRule="exact"/>
              <w:jc w:val="left"/>
              <w:rPr>
                <w:rFonts w:ascii="仿宋_GB2312" w:hAnsi="仿宋_GB2312" w:cs="仿宋_GB2312" w:hint="eastAsia"/>
                <w:color w:val="000000"/>
                <w:kern w:val="0"/>
                <w:sz w:val="24"/>
                <w:szCs w:val="24"/>
              </w:rPr>
            </w:pPr>
          </w:p>
        </w:tc>
        <w:tc>
          <w:tcPr>
            <w:tcW w:w="567" w:type="dxa"/>
            <w:vMerge/>
            <w:shd w:val="clear" w:color="auto" w:fill="FFFFFF"/>
            <w:vAlign w:val="center"/>
          </w:tcPr>
          <w:p w:rsidR="004724D0" w:rsidRDefault="004724D0" w:rsidP="003A3C34">
            <w:pPr>
              <w:spacing w:line="280" w:lineRule="exact"/>
              <w:jc w:val="center"/>
              <w:rPr>
                <w:rFonts w:ascii="仿宋_GB2312" w:hAnsi="仿宋_GB2312" w:cs="仿宋_GB2312" w:hint="eastAsia"/>
                <w:color w:val="000000"/>
                <w:kern w:val="0"/>
                <w:sz w:val="24"/>
                <w:szCs w:val="24"/>
              </w:rPr>
            </w:pPr>
          </w:p>
        </w:tc>
        <w:tc>
          <w:tcPr>
            <w:tcW w:w="2552" w:type="dxa"/>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2申报绿色制造体系</w:t>
            </w:r>
          </w:p>
        </w:tc>
        <w:tc>
          <w:tcPr>
            <w:tcW w:w="708" w:type="dxa"/>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w:t>
            </w:r>
          </w:p>
        </w:tc>
        <w:tc>
          <w:tcPr>
            <w:tcW w:w="7829" w:type="dxa"/>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核查相关文件及资料。所属企业2020年申报“绿色制造体系”建设，每申报一家（绿色园区、绿色供应链、绿色工厂、绿色产品）计2分(满分5分)。</w:t>
            </w:r>
          </w:p>
        </w:tc>
      </w:tr>
      <w:tr w:rsidR="004724D0" w:rsidTr="003A3C34">
        <w:trPr>
          <w:trHeight w:val="420"/>
          <w:jc w:val="center"/>
        </w:trPr>
        <w:tc>
          <w:tcPr>
            <w:tcW w:w="724" w:type="dxa"/>
            <w:vMerge/>
            <w:shd w:val="clear" w:color="auto" w:fill="auto"/>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709" w:type="dxa"/>
            <w:vMerge/>
            <w:shd w:val="clear" w:color="auto" w:fill="auto"/>
            <w:vAlign w:val="center"/>
          </w:tcPr>
          <w:p w:rsidR="004724D0" w:rsidRDefault="004724D0" w:rsidP="003A3C34">
            <w:pPr>
              <w:spacing w:line="280" w:lineRule="exact"/>
              <w:rPr>
                <w:rFonts w:ascii="仿宋_GB2312" w:hAnsi="仿宋_GB2312" w:cs="仿宋_GB2312" w:hint="eastAsia"/>
                <w:color w:val="000000"/>
                <w:kern w:val="0"/>
                <w:sz w:val="24"/>
                <w:szCs w:val="24"/>
              </w:rPr>
            </w:pPr>
          </w:p>
        </w:tc>
        <w:tc>
          <w:tcPr>
            <w:tcW w:w="992" w:type="dxa"/>
            <w:vMerge/>
            <w:shd w:val="clear" w:color="auto" w:fill="FFFFFF"/>
            <w:vAlign w:val="center"/>
          </w:tcPr>
          <w:p w:rsidR="004724D0" w:rsidRDefault="004724D0" w:rsidP="003A3C34">
            <w:pPr>
              <w:spacing w:line="280" w:lineRule="exact"/>
              <w:jc w:val="left"/>
              <w:rPr>
                <w:rFonts w:ascii="仿宋_GB2312" w:hAnsi="仿宋_GB2312" w:cs="仿宋_GB2312" w:hint="eastAsia"/>
                <w:color w:val="000000"/>
                <w:kern w:val="0"/>
                <w:sz w:val="24"/>
                <w:szCs w:val="24"/>
              </w:rPr>
            </w:pPr>
          </w:p>
        </w:tc>
        <w:tc>
          <w:tcPr>
            <w:tcW w:w="567" w:type="dxa"/>
            <w:vMerge/>
            <w:shd w:val="clear" w:color="auto" w:fill="FFFFFF"/>
            <w:vAlign w:val="center"/>
          </w:tcPr>
          <w:p w:rsidR="004724D0" w:rsidRDefault="004724D0" w:rsidP="003A3C34">
            <w:pPr>
              <w:spacing w:line="280" w:lineRule="exact"/>
              <w:jc w:val="center"/>
              <w:rPr>
                <w:rFonts w:ascii="仿宋_GB2312" w:hAnsi="仿宋_GB2312" w:cs="仿宋_GB2312" w:hint="eastAsia"/>
                <w:color w:val="000000"/>
                <w:kern w:val="0"/>
                <w:sz w:val="24"/>
                <w:szCs w:val="24"/>
              </w:rPr>
            </w:pPr>
          </w:p>
        </w:tc>
        <w:tc>
          <w:tcPr>
            <w:tcW w:w="2552" w:type="dxa"/>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3.合同能源管理</w:t>
            </w:r>
          </w:p>
        </w:tc>
        <w:tc>
          <w:tcPr>
            <w:tcW w:w="708" w:type="dxa"/>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w:t>
            </w:r>
          </w:p>
        </w:tc>
        <w:tc>
          <w:tcPr>
            <w:tcW w:w="7829" w:type="dxa"/>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核查相关文件及资料。对推广合同能源管理项目实施财政配套奖励资金政策并组织实施合同能源管理项目3项以上的，得2分；实施合同能源管理项目2项的，推动集团企业成立合同能源管理公司的，得1分。</w:t>
            </w:r>
          </w:p>
        </w:tc>
      </w:tr>
      <w:tr w:rsidR="004724D0" w:rsidTr="003A3C34">
        <w:trPr>
          <w:trHeight w:val="420"/>
          <w:jc w:val="center"/>
        </w:trPr>
        <w:tc>
          <w:tcPr>
            <w:tcW w:w="724" w:type="dxa"/>
            <w:vMerge/>
            <w:shd w:val="clear" w:color="auto" w:fill="auto"/>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709" w:type="dxa"/>
            <w:vMerge/>
            <w:shd w:val="clear" w:color="auto" w:fill="auto"/>
            <w:vAlign w:val="center"/>
          </w:tcPr>
          <w:p w:rsidR="004724D0" w:rsidRDefault="004724D0" w:rsidP="003A3C34">
            <w:pPr>
              <w:spacing w:line="280" w:lineRule="exact"/>
              <w:rPr>
                <w:rFonts w:ascii="仿宋_GB2312" w:hAnsi="仿宋_GB2312" w:cs="仿宋_GB2312" w:hint="eastAsia"/>
                <w:color w:val="000000"/>
                <w:kern w:val="0"/>
                <w:sz w:val="24"/>
                <w:szCs w:val="24"/>
              </w:rPr>
            </w:pPr>
          </w:p>
        </w:tc>
        <w:tc>
          <w:tcPr>
            <w:tcW w:w="992" w:type="dxa"/>
            <w:vMerge/>
            <w:shd w:val="clear" w:color="auto" w:fill="FFFFFF"/>
            <w:vAlign w:val="center"/>
          </w:tcPr>
          <w:p w:rsidR="004724D0" w:rsidRDefault="004724D0" w:rsidP="003A3C34">
            <w:pPr>
              <w:spacing w:line="280" w:lineRule="exact"/>
              <w:jc w:val="left"/>
              <w:rPr>
                <w:rFonts w:ascii="仿宋_GB2312" w:hAnsi="仿宋_GB2312" w:cs="仿宋_GB2312" w:hint="eastAsia"/>
                <w:color w:val="000000"/>
                <w:kern w:val="0"/>
                <w:sz w:val="24"/>
                <w:szCs w:val="24"/>
              </w:rPr>
            </w:pPr>
          </w:p>
        </w:tc>
        <w:tc>
          <w:tcPr>
            <w:tcW w:w="567" w:type="dxa"/>
            <w:vMerge/>
            <w:shd w:val="clear" w:color="auto" w:fill="FFFFFF"/>
            <w:vAlign w:val="center"/>
          </w:tcPr>
          <w:p w:rsidR="004724D0" w:rsidRDefault="004724D0" w:rsidP="003A3C34">
            <w:pPr>
              <w:spacing w:line="280" w:lineRule="exact"/>
              <w:jc w:val="center"/>
              <w:rPr>
                <w:rFonts w:ascii="仿宋_GB2312" w:hAnsi="仿宋_GB2312" w:cs="仿宋_GB2312" w:hint="eastAsia"/>
                <w:color w:val="000000"/>
                <w:kern w:val="0"/>
                <w:sz w:val="24"/>
                <w:szCs w:val="24"/>
              </w:rPr>
            </w:pPr>
          </w:p>
        </w:tc>
        <w:tc>
          <w:tcPr>
            <w:tcW w:w="2552" w:type="dxa"/>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4.实施重点节能工程及节能技改工作情况</w:t>
            </w:r>
          </w:p>
        </w:tc>
        <w:tc>
          <w:tcPr>
            <w:tcW w:w="708" w:type="dxa"/>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2</w:t>
            </w:r>
          </w:p>
        </w:tc>
        <w:tc>
          <w:tcPr>
            <w:tcW w:w="7829" w:type="dxa"/>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核查相关文件及资料。提供2020年度重点节能工程及节能技改项目清单，实施重点节能工程及节能技改项目2个以上，得1分；节能技改项目节能量占本集团工业能耗总量的3%以上的，得1分。</w:t>
            </w:r>
          </w:p>
        </w:tc>
      </w:tr>
      <w:tr w:rsidR="004724D0" w:rsidTr="003A3C34">
        <w:trPr>
          <w:trHeight w:val="420"/>
          <w:jc w:val="center"/>
        </w:trPr>
        <w:tc>
          <w:tcPr>
            <w:tcW w:w="724" w:type="dxa"/>
            <w:vMerge/>
            <w:shd w:val="clear" w:color="auto" w:fill="auto"/>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709" w:type="dxa"/>
            <w:vMerge/>
            <w:shd w:val="clear" w:color="auto" w:fill="auto"/>
            <w:vAlign w:val="center"/>
          </w:tcPr>
          <w:p w:rsidR="004724D0" w:rsidRDefault="004724D0" w:rsidP="003A3C34">
            <w:pPr>
              <w:widowControl/>
              <w:spacing w:line="280" w:lineRule="exact"/>
              <w:rPr>
                <w:rFonts w:ascii="仿宋_GB2312" w:hAnsi="仿宋_GB2312" w:cs="仿宋_GB2312" w:hint="eastAsia"/>
                <w:color w:val="000000"/>
                <w:kern w:val="0"/>
                <w:sz w:val="24"/>
                <w:szCs w:val="24"/>
              </w:rPr>
            </w:pPr>
          </w:p>
        </w:tc>
        <w:tc>
          <w:tcPr>
            <w:tcW w:w="992" w:type="dxa"/>
            <w:vMerge/>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567" w:type="dxa"/>
            <w:vMerge/>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c>
          <w:tcPr>
            <w:tcW w:w="2552" w:type="dxa"/>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5.分布式光伏发电及其它新能源</w:t>
            </w:r>
          </w:p>
        </w:tc>
        <w:tc>
          <w:tcPr>
            <w:tcW w:w="708" w:type="dxa"/>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1</w:t>
            </w:r>
          </w:p>
        </w:tc>
        <w:tc>
          <w:tcPr>
            <w:tcW w:w="7829" w:type="dxa"/>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推动本集团分布式光伏发电及其它新能源应用，得1分。</w:t>
            </w:r>
          </w:p>
        </w:tc>
      </w:tr>
      <w:tr w:rsidR="004724D0" w:rsidTr="003A3C34">
        <w:trPr>
          <w:trHeight w:val="420"/>
          <w:jc w:val="center"/>
        </w:trPr>
        <w:tc>
          <w:tcPr>
            <w:tcW w:w="724" w:type="dxa"/>
            <w:vMerge/>
            <w:shd w:val="clear" w:color="auto" w:fill="auto"/>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709" w:type="dxa"/>
            <w:vMerge/>
            <w:shd w:val="clear" w:color="auto" w:fill="auto"/>
            <w:vAlign w:val="center"/>
          </w:tcPr>
          <w:p w:rsidR="004724D0" w:rsidRDefault="004724D0" w:rsidP="003A3C34">
            <w:pPr>
              <w:widowControl/>
              <w:spacing w:line="280" w:lineRule="exact"/>
              <w:rPr>
                <w:rFonts w:ascii="仿宋_GB2312" w:hAnsi="仿宋_GB2312" w:cs="仿宋_GB2312" w:hint="eastAsia"/>
                <w:color w:val="000000"/>
                <w:kern w:val="0"/>
                <w:sz w:val="24"/>
                <w:szCs w:val="24"/>
              </w:rPr>
            </w:pPr>
          </w:p>
        </w:tc>
        <w:tc>
          <w:tcPr>
            <w:tcW w:w="992" w:type="dxa"/>
            <w:vMerge/>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567" w:type="dxa"/>
            <w:vMerge/>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c>
          <w:tcPr>
            <w:tcW w:w="2552" w:type="dxa"/>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6. 工业环境治理</w:t>
            </w:r>
          </w:p>
        </w:tc>
        <w:tc>
          <w:tcPr>
            <w:tcW w:w="708" w:type="dxa"/>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w:t>
            </w:r>
          </w:p>
        </w:tc>
        <w:tc>
          <w:tcPr>
            <w:tcW w:w="7829" w:type="dxa"/>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配合开展工业环境治理工作，梳理汇总环境保护项目等（2分）；应用先进环保技术产品（2分）。</w:t>
            </w:r>
          </w:p>
        </w:tc>
      </w:tr>
      <w:tr w:rsidR="004724D0" w:rsidTr="003A3C34">
        <w:trPr>
          <w:trHeight w:val="420"/>
          <w:jc w:val="center"/>
        </w:trPr>
        <w:tc>
          <w:tcPr>
            <w:tcW w:w="724" w:type="dxa"/>
            <w:vMerge/>
            <w:shd w:val="clear" w:color="auto" w:fill="auto"/>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709" w:type="dxa"/>
            <w:vMerge/>
            <w:shd w:val="clear" w:color="auto" w:fill="auto"/>
            <w:vAlign w:val="center"/>
          </w:tcPr>
          <w:p w:rsidR="004724D0" w:rsidRDefault="004724D0" w:rsidP="003A3C34">
            <w:pPr>
              <w:widowControl/>
              <w:spacing w:line="280" w:lineRule="exact"/>
              <w:rPr>
                <w:rFonts w:ascii="仿宋_GB2312" w:hAnsi="仿宋_GB2312" w:cs="仿宋_GB2312" w:hint="eastAsia"/>
                <w:color w:val="000000"/>
                <w:kern w:val="0"/>
                <w:sz w:val="24"/>
                <w:szCs w:val="24"/>
              </w:rPr>
            </w:pPr>
          </w:p>
        </w:tc>
        <w:tc>
          <w:tcPr>
            <w:tcW w:w="992" w:type="dxa"/>
            <w:vMerge/>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567" w:type="dxa"/>
            <w:vMerge/>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c>
          <w:tcPr>
            <w:tcW w:w="2552" w:type="dxa"/>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7.工业废弃物管理处置</w:t>
            </w:r>
          </w:p>
        </w:tc>
        <w:tc>
          <w:tcPr>
            <w:tcW w:w="708" w:type="dxa"/>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w:t>
            </w:r>
          </w:p>
        </w:tc>
        <w:tc>
          <w:tcPr>
            <w:tcW w:w="7829" w:type="dxa"/>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核查相关文件及资料。建立工业废弃物管理方案和专人负责制度的，（2分）；工业废弃物实现闭环流通和处置的（2分）。</w:t>
            </w:r>
          </w:p>
        </w:tc>
      </w:tr>
      <w:tr w:rsidR="004724D0" w:rsidTr="003A3C34">
        <w:trPr>
          <w:trHeight w:val="420"/>
          <w:jc w:val="center"/>
        </w:trPr>
        <w:tc>
          <w:tcPr>
            <w:tcW w:w="724" w:type="dxa"/>
            <w:vMerge/>
            <w:shd w:val="clear" w:color="auto" w:fill="auto"/>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709" w:type="dxa"/>
            <w:vMerge/>
            <w:shd w:val="clear" w:color="auto" w:fill="auto"/>
            <w:vAlign w:val="center"/>
          </w:tcPr>
          <w:p w:rsidR="004724D0" w:rsidRDefault="004724D0" w:rsidP="003A3C34">
            <w:pPr>
              <w:widowControl/>
              <w:spacing w:line="280" w:lineRule="exact"/>
              <w:rPr>
                <w:rFonts w:ascii="仿宋_GB2312" w:hAnsi="仿宋_GB2312" w:cs="仿宋_GB2312" w:hint="eastAsia"/>
                <w:color w:val="000000"/>
                <w:kern w:val="0"/>
                <w:sz w:val="24"/>
                <w:szCs w:val="24"/>
              </w:rPr>
            </w:pPr>
          </w:p>
        </w:tc>
        <w:tc>
          <w:tcPr>
            <w:tcW w:w="992" w:type="dxa"/>
            <w:vMerge/>
            <w:shd w:val="clear" w:color="auto" w:fill="FFFFFF"/>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567" w:type="dxa"/>
            <w:vMerge/>
            <w:shd w:val="clear" w:color="auto" w:fill="FFFFFF"/>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c>
          <w:tcPr>
            <w:tcW w:w="2552" w:type="dxa"/>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8.清洁生产</w:t>
            </w:r>
          </w:p>
        </w:tc>
        <w:tc>
          <w:tcPr>
            <w:tcW w:w="708" w:type="dxa"/>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4</w:t>
            </w:r>
          </w:p>
        </w:tc>
        <w:tc>
          <w:tcPr>
            <w:tcW w:w="7829" w:type="dxa"/>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核查相关文件及资料。按照市经济信息化委要求提供清洁生产审核企业名单、配合完成评估、验收工作，每有1家企业开展清洁生产得2分。</w:t>
            </w:r>
          </w:p>
        </w:tc>
      </w:tr>
      <w:tr w:rsidR="004724D0" w:rsidTr="003A3C34">
        <w:trPr>
          <w:trHeight w:val="420"/>
          <w:jc w:val="center"/>
        </w:trPr>
        <w:tc>
          <w:tcPr>
            <w:tcW w:w="2425" w:type="dxa"/>
            <w:gridSpan w:val="3"/>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r>
              <w:rPr>
                <w:rFonts w:ascii="仿宋_GB2312" w:hAnsi="仿宋_GB2312" w:cs="仿宋_GB2312" w:hint="eastAsia"/>
                <w:color w:val="000000"/>
                <w:kern w:val="0"/>
                <w:sz w:val="24"/>
                <w:szCs w:val="24"/>
              </w:rPr>
              <w:t>小计</w:t>
            </w:r>
          </w:p>
        </w:tc>
        <w:tc>
          <w:tcPr>
            <w:tcW w:w="567" w:type="dxa"/>
            <w:vAlign w:val="center"/>
          </w:tcPr>
          <w:p w:rsidR="004724D0" w:rsidRDefault="004724D0" w:rsidP="003A3C34">
            <w:pPr>
              <w:widowControl/>
              <w:spacing w:line="280" w:lineRule="exact"/>
              <w:jc w:val="center"/>
              <w:rPr>
                <w:rFonts w:ascii="仿宋_GB2312" w:hAnsi="仿宋_GB2312" w:cs="仿宋_GB2312" w:hint="eastAsia"/>
                <w:color w:val="000000"/>
                <w:spacing w:val="-17"/>
                <w:kern w:val="0"/>
                <w:sz w:val="24"/>
                <w:szCs w:val="24"/>
              </w:rPr>
            </w:pPr>
            <w:r>
              <w:rPr>
                <w:rFonts w:ascii="仿宋_GB2312" w:hAnsi="仿宋_GB2312" w:cs="仿宋_GB2312" w:hint="eastAsia"/>
                <w:color w:val="000000"/>
                <w:spacing w:val="-17"/>
                <w:kern w:val="0"/>
                <w:sz w:val="24"/>
                <w:szCs w:val="24"/>
              </w:rPr>
              <w:t>100</w:t>
            </w:r>
          </w:p>
        </w:tc>
        <w:tc>
          <w:tcPr>
            <w:tcW w:w="2552" w:type="dxa"/>
            <w:vAlign w:val="center"/>
          </w:tcPr>
          <w:p w:rsidR="004724D0" w:rsidRDefault="004724D0" w:rsidP="003A3C34">
            <w:pPr>
              <w:widowControl/>
              <w:spacing w:line="280" w:lineRule="exact"/>
              <w:jc w:val="left"/>
              <w:rPr>
                <w:rFonts w:ascii="仿宋_GB2312" w:hAnsi="仿宋_GB2312" w:cs="仿宋_GB2312" w:hint="eastAsia"/>
                <w:color w:val="000000"/>
                <w:kern w:val="0"/>
                <w:sz w:val="24"/>
                <w:szCs w:val="24"/>
              </w:rPr>
            </w:pPr>
          </w:p>
        </w:tc>
        <w:tc>
          <w:tcPr>
            <w:tcW w:w="708" w:type="dxa"/>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c>
          <w:tcPr>
            <w:tcW w:w="7829" w:type="dxa"/>
            <w:vAlign w:val="center"/>
          </w:tcPr>
          <w:p w:rsidR="004724D0" w:rsidRDefault="004724D0" w:rsidP="003A3C34">
            <w:pPr>
              <w:widowControl/>
              <w:spacing w:line="280" w:lineRule="exact"/>
              <w:jc w:val="center"/>
              <w:rPr>
                <w:rFonts w:ascii="仿宋_GB2312" w:hAnsi="仿宋_GB2312" w:cs="仿宋_GB2312" w:hint="eastAsia"/>
                <w:color w:val="000000"/>
                <w:kern w:val="0"/>
                <w:sz w:val="24"/>
                <w:szCs w:val="24"/>
              </w:rPr>
            </w:pPr>
          </w:p>
        </w:tc>
      </w:tr>
    </w:tbl>
    <w:p w:rsidR="004724D0" w:rsidRDefault="004724D0" w:rsidP="004724D0">
      <w:pPr>
        <w:rPr>
          <w:szCs w:val="21"/>
        </w:rPr>
      </w:pPr>
    </w:p>
    <w:p w:rsidR="008F61CD" w:rsidRDefault="008F61CD"/>
    <w:sectPr w:rsidR="008F61CD" w:rsidSect="004724D0">
      <w:pgSz w:w="16838" w:h="11906" w:orient="landscape"/>
      <w:pgMar w:top="1797" w:right="1440" w:bottom="1797"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724D0"/>
    <w:rsid w:val="000027A8"/>
    <w:rsid w:val="000027BB"/>
    <w:rsid w:val="00003CE1"/>
    <w:rsid w:val="00005B57"/>
    <w:rsid w:val="00006099"/>
    <w:rsid w:val="00007090"/>
    <w:rsid w:val="000115BE"/>
    <w:rsid w:val="00012FE5"/>
    <w:rsid w:val="00013193"/>
    <w:rsid w:val="00014326"/>
    <w:rsid w:val="00017490"/>
    <w:rsid w:val="00020CD4"/>
    <w:rsid w:val="0002350C"/>
    <w:rsid w:val="00023AF0"/>
    <w:rsid w:val="00026868"/>
    <w:rsid w:val="00026F78"/>
    <w:rsid w:val="0002723D"/>
    <w:rsid w:val="00033DC9"/>
    <w:rsid w:val="000350FC"/>
    <w:rsid w:val="00036517"/>
    <w:rsid w:val="00037093"/>
    <w:rsid w:val="000421AB"/>
    <w:rsid w:val="00042DE1"/>
    <w:rsid w:val="0004304C"/>
    <w:rsid w:val="0004607D"/>
    <w:rsid w:val="000465E4"/>
    <w:rsid w:val="00047163"/>
    <w:rsid w:val="00047A1E"/>
    <w:rsid w:val="00050A90"/>
    <w:rsid w:val="00055188"/>
    <w:rsid w:val="00056361"/>
    <w:rsid w:val="000572D0"/>
    <w:rsid w:val="000612F9"/>
    <w:rsid w:val="000630F7"/>
    <w:rsid w:val="000635D0"/>
    <w:rsid w:val="000636A9"/>
    <w:rsid w:val="00063D2C"/>
    <w:rsid w:val="000645B4"/>
    <w:rsid w:val="00064CAE"/>
    <w:rsid w:val="00065046"/>
    <w:rsid w:val="0006613B"/>
    <w:rsid w:val="00066708"/>
    <w:rsid w:val="000677DB"/>
    <w:rsid w:val="00073C62"/>
    <w:rsid w:val="0007636A"/>
    <w:rsid w:val="00076419"/>
    <w:rsid w:val="00076751"/>
    <w:rsid w:val="000771D4"/>
    <w:rsid w:val="00082742"/>
    <w:rsid w:val="000834F0"/>
    <w:rsid w:val="00084DC2"/>
    <w:rsid w:val="00085D98"/>
    <w:rsid w:val="00086F17"/>
    <w:rsid w:val="000879B5"/>
    <w:rsid w:val="00090C91"/>
    <w:rsid w:val="00093505"/>
    <w:rsid w:val="00093F08"/>
    <w:rsid w:val="000954FA"/>
    <w:rsid w:val="00095DA2"/>
    <w:rsid w:val="0009704E"/>
    <w:rsid w:val="000A07C0"/>
    <w:rsid w:val="000A0E5E"/>
    <w:rsid w:val="000A23E2"/>
    <w:rsid w:val="000A45C4"/>
    <w:rsid w:val="000A5ACB"/>
    <w:rsid w:val="000A6448"/>
    <w:rsid w:val="000A7AA2"/>
    <w:rsid w:val="000B0408"/>
    <w:rsid w:val="000B2632"/>
    <w:rsid w:val="000B49B3"/>
    <w:rsid w:val="000B5A39"/>
    <w:rsid w:val="000B7171"/>
    <w:rsid w:val="000B7B6D"/>
    <w:rsid w:val="000C00D4"/>
    <w:rsid w:val="000C02E3"/>
    <w:rsid w:val="000C11A8"/>
    <w:rsid w:val="000C30F0"/>
    <w:rsid w:val="000C3142"/>
    <w:rsid w:val="000C4626"/>
    <w:rsid w:val="000C4991"/>
    <w:rsid w:val="000C63BE"/>
    <w:rsid w:val="000D05EE"/>
    <w:rsid w:val="000D0852"/>
    <w:rsid w:val="000D0D40"/>
    <w:rsid w:val="000D2010"/>
    <w:rsid w:val="000D59AD"/>
    <w:rsid w:val="000D6C26"/>
    <w:rsid w:val="000E0E57"/>
    <w:rsid w:val="000E2F1A"/>
    <w:rsid w:val="000E3604"/>
    <w:rsid w:val="000E42B6"/>
    <w:rsid w:val="000E574A"/>
    <w:rsid w:val="000E5FDA"/>
    <w:rsid w:val="000E63E7"/>
    <w:rsid w:val="000F06C6"/>
    <w:rsid w:val="000F4C77"/>
    <w:rsid w:val="000F5BEE"/>
    <w:rsid w:val="000F65CB"/>
    <w:rsid w:val="000F6901"/>
    <w:rsid w:val="000F7DEF"/>
    <w:rsid w:val="00102163"/>
    <w:rsid w:val="00102BD4"/>
    <w:rsid w:val="00102CF8"/>
    <w:rsid w:val="00103D29"/>
    <w:rsid w:val="00104894"/>
    <w:rsid w:val="00105380"/>
    <w:rsid w:val="00111AC4"/>
    <w:rsid w:val="00112001"/>
    <w:rsid w:val="00113423"/>
    <w:rsid w:val="001143EA"/>
    <w:rsid w:val="00115E3C"/>
    <w:rsid w:val="001163E7"/>
    <w:rsid w:val="00120570"/>
    <w:rsid w:val="00120EE3"/>
    <w:rsid w:val="00121B91"/>
    <w:rsid w:val="00122CB8"/>
    <w:rsid w:val="00126267"/>
    <w:rsid w:val="001267B8"/>
    <w:rsid w:val="00132F72"/>
    <w:rsid w:val="00134210"/>
    <w:rsid w:val="00134E88"/>
    <w:rsid w:val="0013509E"/>
    <w:rsid w:val="00135861"/>
    <w:rsid w:val="00140FE6"/>
    <w:rsid w:val="001419C7"/>
    <w:rsid w:val="00141A4D"/>
    <w:rsid w:val="00141FD6"/>
    <w:rsid w:val="001432DE"/>
    <w:rsid w:val="001463E7"/>
    <w:rsid w:val="00146457"/>
    <w:rsid w:val="0014734B"/>
    <w:rsid w:val="001473A0"/>
    <w:rsid w:val="00147F58"/>
    <w:rsid w:val="0015096D"/>
    <w:rsid w:val="00151D65"/>
    <w:rsid w:val="00155099"/>
    <w:rsid w:val="0015558C"/>
    <w:rsid w:val="001560E6"/>
    <w:rsid w:val="001564D5"/>
    <w:rsid w:val="00156738"/>
    <w:rsid w:val="00156804"/>
    <w:rsid w:val="00156A15"/>
    <w:rsid w:val="00156E59"/>
    <w:rsid w:val="001577E9"/>
    <w:rsid w:val="00157B6C"/>
    <w:rsid w:val="0016062C"/>
    <w:rsid w:val="00162D01"/>
    <w:rsid w:val="00162FEA"/>
    <w:rsid w:val="00163B2C"/>
    <w:rsid w:val="0016447A"/>
    <w:rsid w:val="001650CE"/>
    <w:rsid w:val="001655A9"/>
    <w:rsid w:val="001660A4"/>
    <w:rsid w:val="00167C98"/>
    <w:rsid w:val="00170E3F"/>
    <w:rsid w:val="00171473"/>
    <w:rsid w:val="001728E2"/>
    <w:rsid w:val="001735C4"/>
    <w:rsid w:val="00175C47"/>
    <w:rsid w:val="0017678F"/>
    <w:rsid w:val="00177589"/>
    <w:rsid w:val="00180341"/>
    <w:rsid w:val="00183C25"/>
    <w:rsid w:val="001850AB"/>
    <w:rsid w:val="001853FD"/>
    <w:rsid w:val="00185A22"/>
    <w:rsid w:val="00187C7C"/>
    <w:rsid w:val="00187E07"/>
    <w:rsid w:val="00190865"/>
    <w:rsid w:val="00190D45"/>
    <w:rsid w:val="00190F3D"/>
    <w:rsid w:val="001912EF"/>
    <w:rsid w:val="0019180A"/>
    <w:rsid w:val="00191FE0"/>
    <w:rsid w:val="00194A5A"/>
    <w:rsid w:val="00195FE0"/>
    <w:rsid w:val="0019709C"/>
    <w:rsid w:val="001A055F"/>
    <w:rsid w:val="001B0605"/>
    <w:rsid w:val="001B3C82"/>
    <w:rsid w:val="001B5081"/>
    <w:rsid w:val="001B5A17"/>
    <w:rsid w:val="001B5B56"/>
    <w:rsid w:val="001B7151"/>
    <w:rsid w:val="001B7263"/>
    <w:rsid w:val="001B7F7D"/>
    <w:rsid w:val="001C2B90"/>
    <w:rsid w:val="001C3EB9"/>
    <w:rsid w:val="001C5CAC"/>
    <w:rsid w:val="001C6AF0"/>
    <w:rsid w:val="001C7552"/>
    <w:rsid w:val="001D004D"/>
    <w:rsid w:val="001D08D8"/>
    <w:rsid w:val="001D0C10"/>
    <w:rsid w:val="001D185B"/>
    <w:rsid w:val="001D1C0C"/>
    <w:rsid w:val="001D2B92"/>
    <w:rsid w:val="001D68B5"/>
    <w:rsid w:val="001E0AB2"/>
    <w:rsid w:val="001E18E1"/>
    <w:rsid w:val="001E2D5D"/>
    <w:rsid w:val="001E36C0"/>
    <w:rsid w:val="001E3A67"/>
    <w:rsid w:val="001E3E04"/>
    <w:rsid w:val="001E5270"/>
    <w:rsid w:val="001E7660"/>
    <w:rsid w:val="001F0CDC"/>
    <w:rsid w:val="001F1AEE"/>
    <w:rsid w:val="001F2F1D"/>
    <w:rsid w:val="001F415E"/>
    <w:rsid w:val="001F41EF"/>
    <w:rsid w:val="001F54C7"/>
    <w:rsid w:val="001F648E"/>
    <w:rsid w:val="001F6F09"/>
    <w:rsid w:val="001F7C44"/>
    <w:rsid w:val="002009CF"/>
    <w:rsid w:val="00200B36"/>
    <w:rsid w:val="00200F12"/>
    <w:rsid w:val="0020263C"/>
    <w:rsid w:val="002076B8"/>
    <w:rsid w:val="00210C35"/>
    <w:rsid w:val="0021132B"/>
    <w:rsid w:val="00211506"/>
    <w:rsid w:val="002146D8"/>
    <w:rsid w:val="00215D98"/>
    <w:rsid w:val="00215E5C"/>
    <w:rsid w:val="002166F5"/>
    <w:rsid w:val="00216AEE"/>
    <w:rsid w:val="0021713C"/>
    <w:rsid w:val="00220414"/>
    <w:rsid w:val="0022175B"/>
    <w:rsid w:val="00222851"/>
    <w:rsid w:val="00222E90"/>
    <w:rsid w:val="0022583C"/>
    <w:rsid w:val="002262F7"/>
    <w:rsid w:val="00226350"/>
    <w:rsid w:val="00226911"/>
    <w:rsid w:val="00227853"/>
    <w:rsid w:val="00230ED7"/>
    <w:rsid w:val="00231838"/>
    <w:rsid w:val="002327CF"/>
    <w:rsid w:val="002347DC"/>
    <w:rsid w:val="00235FEB"/>
    <w:rsid w:val="002370BB"/>
    <w:rsid w:val="0023742D"/>
    <w:rsid w:val="00237EF7"/>
    <w:rsid w:val="00240315"/>
    <w:rsid w:val="00240E8D"/>
    <w:rsid w:val="00241F4E"/>
    <w:rsid w:val="00242242"/>
    <w:rsid w:val="00242D65"/>
    <w:rsid w:val="002431BE"/>
    <w:rsid w:val="00244366"/>
    <w:rsid w:val="00245695"/>
    <w:rsid w:val="0024707D"/>
    <w:rsid w:val="002470AA"/>
    <w:rsid w:val="00250255"/>
    <w:rsid w:val="0025212D"/>
    <w:rsid w:val="002526AB"/>
    <w:rsid w:val="00252971"/>
    <w:rsid w:val="00253B73"/>
    <w:rsid w:val="00253C6F"/>
    <w:rsid w:val="002556C8"/>
    <w:rsid w:val="00256CDB"/>
    <w:rsid w:val="00261F91"/>
    <w:rsid w:val="00263009"/>
    <w:rsid w:val="00271891"/>
    <w:rsid w:val="002736E4"/>
    <w:rsid w:val="00274081"/>
    <w:rsid w:val="002742E8"/>
    <w:rsid w:val="00275290"/>
    <w:rsid w:val="00275AA5"/>
    <w:rsid w:val="002769B7"/>
    <w:rsid w:val="00277E11"/>
    <w:rsid w:val="0028012D"/>
    <w:rsid w:val="00280F9B"/>
    <w:rsid w:val="0028181A"/>
    <w:rsid w:val="0028264E"/>
    <w:rsid w:val="00282796"/>
    <w:rsid w:val="00282E18"/>
    <w:rsid w:val="00283170"/>
    <w:rsid w:val="00284D12"/>
    <w:rsid w:val="0028649D"/>
    <w:rsid w:val="00286A39"/>
    <w:rsid w:val="00290970"/>
    <w:rsid w:val="00292377"/>
    <w:rsid w:val="00292CBB"/>
    <w:rsid w:val="00293BD1"/>
    <w:rsid w:val="00293DC8"/>
    <w:rsid w:val="002950CA"/>
    <w:rsid w:val="0029603C"/>
    <w:rsid w:val="002961A5"/>
    <w:rsid w:val="00297BCC"/>
    <w:rsid w:val="002A1A37"/>
    <w:rsid w:val="002A1A99"/>
    <w:rsid w:val="002A26B1"/>
    <w:rsid w:val="002A3485"/>
    <w:rsid w:val="002A6FF8"/>
    <w:rsid w:val="002B1F3E"/>
    <w:rsid w:val="002B3363"/>
    <w:rsid w:val="002B414B"/>
    <w:rsid w:val="002C0709"/>
    <w:rsid w:val="002C428D"/>
    <w:rsid w:val="002C4296"/>
    <w:rsid w:val="002C6CFF"/>
    <w:rsid w:val="002C7816"/>
    <w:rsid w:val="002C7E2A"/>
    <w:rsid w:val="002D0835"/>
    <w:rsid w:val="002D2D49"/>
    <w:rsid w:val="002D3A45"/>
    <w:rsid w:val="002D60E9"/>
    <w:rsid w:val="002D68F2"/>
    <w:rsid w:val="002E38C2"/>
    <w:rsid w:val="002E673A"/>
    <w:rsid w:val="002F0643"/>
    <w:rsid w:val="002F0A3A"/>
    <w:rsid w:val="002F3738"/>
    <w:rsid w:val="002F376F"/>
    <w:rsid w:val="002F433B"/>
    <w:rsid w:val="002F5739"/>
    <w:rsid w:val="002F71B1"/>
    <w:rsid w:val="002F7259"/>
    <w:rsid w:val="002F7E78"/>
    <w:rsid w:val="0030204E"/>
    <w:rsid w:val="0030526C"/>
    <w:rsid w:val="003077E6"/>
    <w:rsid w:val="00307BAA"/>
    <w:rsid w:val="00307FDE"/>
    <w:rsid w:val="00310833"/>
    <w:rsid w:val="00310A0C"/>
    <w:rsid w:val="003118DB"/>
    <w:rsid w:val="003125A6"/>
    <w:rsid w:val="00313C4C"/>
    <w:rsid w:val="0031424F"/>
    <w:rsid w:val="0031653F"/>
    <w:rsid w:val="00316CC9"/>
    <w:rsid w:val="003179CB"/>
    <w:rsid w:val="00317D55"/>
    <w:rsid w:val="0032101E"/>
    <w:rsid w:val="00322EFD"/>
    <w:rsid w:val="00325505"/>
    <w:rsid w:val="00325FE3"/>
    <w:rsid w:val="003263AF"/>
    <w:rsid w:val="00326D21"/>
    <w:rsid w:val="003279A3"/>
    <w:rsid w:val="00327E4D"/>
    <w:rsid w:val="00330655"/>
    <w:rsid w:val="00331415"/>
    <w:rsid w:val="00331894"/>
    <w:rsid w:val="00331E68"/>
    <w:rsid w:val="003363A3"/>
    <w:rsid w:val="003376B6"/>
    <w:rsid w:val="00337A02"/>
    <w:rsid w:val="003405C8"/>
    <w:rsid w:val="003420B3"/>
    <w:rsid w:val="0034231D"/>
    <w:rsid w:val="00343CBE"/>
    <w:rsid w:val="0034430B"/>
    <w:rsid w:val="00346259"/>
    <w:rsid w:val="0035036A"/>
    <w:rsid w:val="00350480"/>
    <w:rsid w:val="00350B21"/>
    <w:rsid w:val="00351091"/>
    <w:rsid w:val="0035530B"/>
    <w:rsid w:val="00356E09"/>
    <w:rsid w:val="00360175"/>
    <w:rsid w:val="003603C3"/>
    <w:rsid w:val="003609C3"/>
    <w:rsid w:val="00362C66"/>
    <w:rsid w:val="00362CA9"/>
    <w:rsid w:val="00363D34"/>
    <w:rsid w:val="0036522F"/>
    <w:rsid w:val="00366502"/>
    <w:rsid w:val="00366BE7"/>
    <w:rsid w:val="003679B2"/>
    <w:rsid w:val="00367F38"/>
    <w:rsid w:val="00370A0A"/>
    <w:rsid w:val="00371052"/>
    <w:rsid w:val="00372865"/>
    <w:rsid w:val="00373D20"/>
    <w:rsid w:val="0037662A"/>
    <w:rsid w:val="00377029"/>
    <w:rsid w:val="003811F3"/>
    <w:rsid w:val="003815D0"/>
    <w:rsid w:val="003822A1"/>
    <w:rsid w:val="00383257"/>
    <w:rsid w:val="00383DB8"/>
    <w:rsid w:val="003844F3"/>
    <w:rsid w:val="00384F31"/>
    <w:rsid w:val="0038616D"/>
    <w:rsid w:val="00386999"/>
    <w:rsid w:val="0039022C"/>
    <w:rsid w:val="00390898"/>
    <w:rsid w:val="0039169E"/>
    <w:rsid w:val="00393C61"/>
    <w:rsid w:val="00394EB0"/>
    <w:rsid w:val="00396BDB"/>
    <w:rsid w:val="003A0F94"/>
    <w:rsid w:val="003A1BB8"/>
    <w:rsid w:val="003A2030"/>
    <w:rsid w:val="003A2119"/>
    <w:rsid w:val="003A2808"/>
    <w:rsid w:val="003A2B69"/>
    <w:rsid w:val="003A30C6"/>
    <w:rsid w:val="003A44B9"/>
    <w:rsid w:val="003A4AEE"/>
    <w:rsid w:val="003A5C12"/>
    <w:rsid w:val="003A699F"/>
    <w:rsid w:val="003B0548"/>
    <w:rsid w:val="003B09D0"/>
    <w:rsid w:val="003B0BFA"/>
    <w:rsid w:val="003B5E2A"/>
    <w:rsid w:val="003B69D9"/>
    <w:rsid w:val="003C2AAB"/>
    <w:rsid w:val="003C2D1D"/>
    <w:rsid w:val="003C3656"/>
    <w:rsid w:val="003C6992"/>
    <w:rsid w:val="003C73D0"/>
    <w:rsid w:val="003D0CD3"/>
    <w:rsid w:val="003D20D7"/>
    <w:rsid w:val="003D2B67"/>
    <w:rsid w:val="003D2E48"/>
    <w:rsid w:val="003D4157"/>
    <w:rsid w:val="003D5395"/>
    <w:rsid w:val="003D609D"/>
    <w:rsid w:val="003D7262"/>
    <w:rsid w:val="003D7CD0"/>
    <w:rsid w:val="003E101C"/>
    <w:rsid w:val="003E292C"/>
    <w:rsid w:val="003E4C65"/>
    <w:rsid w:val="003E4CD9"/>
    <w:rsid w:val="003E5C12"/>
    <w:rsid w:val="003E691B"/>
    <w:rsid w:val="003E782B"/>
    <w:rsid w:val="003F08AE"/>
    <w:rsid w:val="003F170F"/>
    <w:rsid w:val="003F5D24"/>
    <w:rsid w:val="003F7E98"/>
    <w:rsid w:val="00400481"/>
    <w:rsid w:val="004004F0"/>
    <w:rsid w:val="00403C93"/>
    <w:rsid w:val="00406E69"/>
    <w:rsid w:val="00407983"/>
    <w:rsid w:val="00410DBF"/>
    <w:rsid w:val="00411DB8"/>
    <w:rsid w:val="00412A1C"/>
    <w:rsid w:val="00413D16"/>
    <w:rsid w:val="0041482B"/>
    <w:rsid w:val="004157EE"/>
    <w:rsid w:val="00416381"/>
    <w:rsid w:val="00416760"/>
    <w:rsid w:val="0041707D"/>
    <w:rsid w:val="00420FF7"/>
    <w:rsid w:val="00422ED6"/>
    <w:rsid w:val="004261D7"/>
    <w:rsid w:val="00426310"/>
    <w:rsid w:val="00427270"/>
    <w:rsid w:val="0042747D"/>
    <w:rsid w:val="00427823"/>
    <w:rsid w:val="00430E17"/>
    <w:rsid w:val="00432465"/>
    <w:rsid w:val="00432B94"/>
    <w:rsid w:val="00433214"/>
    <w:rsid w:val="00434426"/>
    <w:rsid w:val="004349EC"/>
    <w:rsid w:val="00435864"/>
    <w:rsid w:val="00435E08"/>
    <w:rsid w:val="004406E4"/>
    <w:rsid w:val="00443424"/>
    <w:rsid w:val="00443A3C"/>
    <w:rsid w:val="00444015"/>
    <w:rsid w:val="00447BCB"/>
    <w:rsid w:val="00450662"/>
    <w:rsid w:val="004508E1"/>
    <w:rsid w:val="00450E05"/>
    <w:rsid w:val="004537A1"/>
    <w:rsid w:val="00453A8A"/>
    <w:rsid w:val="00455883"/>
    <w:rsid w:val="00456EE4"/>
    <w:rsid w:val="0045727E"/>
    <w:rsid w:val="004601E2"/>
    <w:rsid w:val="004609EC"/>
    <w:rsid w:val="00460DC4"/>
    <w:rsid w:val="00461F9C"/>
    <w:rsid w:val="00462CDF"/>
    <w:rsid w:val="00463301"/>
    <w:rsid w:val="00463F44"/>
    <w:rsid w:val="004658C2"/>
    <w:rsid w:val="00466211"/>
    <w:rsid w:val="004668F7"/>
    <w:rsid w:val="00466FF8"/>
    <w:rsid w:val="004677A6"/>
    <w:rsid w:val="00467C6D"/>
    <w:rsid w:val="00471F62"/>
    <w:rsid w:val="004724D0"/>
    <w:rsid w:val="00472F1C"/>
    <w:rsid w:val="0047395E"/>
    <w:rsid w:val="00474C5F"/>
    <w:rsid w:val="00475D72"/>
    <w:rsid w:val="00475FE2"/>
    <w:rsid w:val="0047778D"/>
    <w:rsid w:val="0048104B"/>
    <w:rsid w:val="00481F83"/>
    <w:rsid w:val="00485149"/>
    <w:rsid w:val="00485DD8"/>
    <w:rsid w:val="0049181E"/>
    <w:rsid w:val="00491A47"/>
    <w:rsid w:val="00491CA8"/>
    <w:rsid w:val="004921F7"/>
    <w:rsid w:val="004923D8"/>
    <w:rsid w:val="004937C3"/>
    <w:rsid w:val="0049418B"/>
    <w:rsid w:val="0049515B"/>
    <w:rsid w:val="00497543"/>
    <w:rsid w:val="00497FCF"/>
    <w:rsid w:val="004A043A"/>
    <w:rsid w:val="004A04E8"/>
    <w:rsid w:val="004A0AAE"/>
    <w:rsid w:val="004A1A1C"/>
    <w:rsid w:val="004A65BC"/>
    <w:rsid w:val="004A66C0"/>
    <w:rsid w:val="004B01A0"/>
    <w:rsid w:val="004B690C"/>
    <w:rsid w:val="004C16A1"/>
    <w:rsid w:val="004C1DE1"/>
    <w:rsid w:val="004C3751"/>
    <w:rsid w:val="004C39BC"/>
    <w:rsid w:val="004C3A96"/>
    <w:rsid w:val="004C3B76"/>
    <w:rsid w:val="004C41E0"/>
    <w:rsid w:val="004C5398"/>
    <w:rsid w:val="004C6E82"/>
    <w:rsid w:val="004C7D84"/>
    <w:rsid w:val="004D0F16"/>
    <w:rsid w:val="004D0FF8"/>
    <w:rsid w:val="004D160A"/>
    <w:rsid w:val="004D2ED0"/>
    <w:rsid w:val="004D3DCB"/>
    <w:rsid w:val="004E2465"/>
    <w:rsid w:val="004E2582"/>
    <w:rsid w:val="004E2685"/>
    <w:rsid w:val="004E271E"/>
    <w:rsid w:val="004E5378"/>
    <w:rsid w:val="004E7552"/>
    <w:rsid w:val="004E784C"/>
    <w:rsid w:val="004F10BF"/>
    <w:rsid w:val="004F1DDB"/>
    <w:rsid w:val="004F39AE"/>
    <w:rsid w:val="004F3A24"/>
    <w:rsid w:val="004F67C2"/>
    <w:rsid w:val="004F68B3"/>
    <w:rsid w:val="004F6E0C"/>
    <w:rsid w:val="004F7236"/>
    <w:rsid w:val="004F7AC5"/>
    <w:rsid w:val="005013D0"/>
    <w:rsid w:val="0050162B"/>
    <w:rsid w:val="00501807"/>
    <w:rsid w:val="00501DDD"/>
    <w:rsid w:val="00502664"/>
    <w:rsid w:val="00503299"/>
    <w:rsid w:val="00504201"/>
    <w:rsid w:val="00506085"/>
    <w:rsid w:val="00507337"/>
    <w:rsid w:val="005118B0"/>
    <w:rsid w:val="0051197B"/>
    <w:rsid w:val="00512833"/>
    <w:rsid w:val="0051388F"/>
    <w:rsid w:val="005149B4"/>
    <w:rsid w:val="0051522D"/>
    <w:rsid w:val="00515430"/>
    <w:rsid w:val="005163D5"/>
    <w:rsid w:val="0051649F"/>
    <w:rsid w:val="00517B38"/>
    <w:rsid w:val="005208BE"/>
    <w:rsid w:val="00524349"/>
    <w:rsid w:val="00526542"/>
    <w:rsid w:val="00533AF3"/>
    <w:rsid w:val="00541253"/>
    <w:rsid w:val="005414A9"/>
    <w:rsid w:val="0054190A"/>
    <w:rsid w:val="00541B16"/>
    <w:rsid w:val="00545A77"/>
    <w:rsid w:val="0054721B"/>
    <w:rsid w:val="00550208"/>
    <w:rsid w:val="00551EBC"/>
    <w:rsid w:val="00554B3B"/>
    <w:rsid w:val="00556D81"/>
    <w:rsid w:val="005605B4"/>
    <w:rsid w:val="00560DFF"/>
    <w:rsid w:val="005612A6"/>
    <w:rsid w:val="00561DA4"/>
    <w:rsid w:val="00563698"/>
    <w:rsid w:val="00564E0E"/>
    <w:rsid w:val="00567E8E"/>
    <w:rsid w:val="00570DF2"/>
    <w:rsid w:val="00571187"/>
    <w:rsid w:val="005716A1"/>
    <w:rsid w:val="00574F52"/>
    <w:rsid w:val="00577867"/>
    <w:rsid w:val="0058075A"/>
    <w:rsid w:val="005811BB"/>
    <w:rsid w:val="00581267"/>
    <w:rsid w:val="005813C5"/>
    <w:rsid w:val="00582DCC"/>
    <w:rsid w:val="00583492"/>
    <w:rsid w:val="00583FD9"/>
    <w:rsid w:val="00586D8A"/>
    <w:rsid w:val="005873BC"/>
    <w:rsid w:val="005925E6"/>
    <w:rsid w:val="005935A7"/>
    <w:rsid w:val="00594B95"/>
    <w:rsid w:val="00594FE4"/>
    <w:rsid w:val="0059509F"/>
    <w:rsid w:val="005952AD"/>
    <w:rsid w:val="00595C52"/>
    <w:rsid w:val="00596A97"/>
    <w:rsid w:val="00596AA8"/>
    <w:rsid w:val="005A01E0"/>
    <w:rsid w:val="005A2BF0"/>
    <w:rsid w:val="005A2CB5"/>
    <w:rsid w:val="005A38DE"/>
    <w:rsid w:val="005A3E2B"/>
    <w:rsid w:val="005A453F"/>
    <w:rsid w:val="005A5399"/>
    <w:rsid w:val="005A5433"/>
    <w:rsid w:val="005A5EB7"/>
    <w:rsid w:val="005A70F5"/>
    <w:rsid w:val="005B0099"/>
    <w:rsid w:val="005B1E75"/>
    <w:rsid w:val="005B3ECE"/>
    <w:rsid w:val="005B4F9D"/>
    <w:rsid w:val="005B50FF"/>
    <w:rsid w:val="005B5BF7"/>
    <w:rsid w:val="005B7F5C"/>
    <w:rsid w:val="005C0150"/>
    <w:rsid w:val="005C1AA0"/>
    <w:rsid w:val="005C250A"/>
    <w:rsid w:val="005C2B79"/>
    <w:rsid w:val="005C5195"/>
    <w:rsid w:val="005C7323"/>
    <w:rsid w:val="005D084B"/>
    <w:rsid w:val="005D2518"/>
    <w:rsid w:val="005D2591"/>
    <w:rsid w:val="005D2FB2"/>
    <w:rsid w:val="005D4953"/>
    <w:rsid w:val="005D4CB3"/>
    <w:rsid w:val="005D55A5"/>
    <w:rsid w:val="005D672F"/>
    <w:rsid w:val="005D7D92"/>
    <w:rsid w:val="005E0C69"/>
    <w:rsid w:val="005E296A"/>
    <w:rsid w:val="005E301A"/>
    <w:rsid w:val="005E3D7D"/>
    <w:rsid w:val="005E44E9"/>
    <w:rsid w:val="005E499B"/>
    <w:rsid w:val="005E505E"/>
    <w:rsid w:val="005E5BC2"/>
    <w:rsid w:val="005E5BC3"/>
    <w:rsid w:val="005E6103"/>
    <w:rsid w:val="005E6D93"/>
    <w:rsid w:val="005E75DA"/>
    <w:rsid w:val="005F0CE8"/>
    <w:rsid w:val="005F23AD"/>
    <w:rsid w:val="005F35C5"/>
    <w:rsid w:val="005F5343"/>
    <w:rsid w:val="005F6404"/>
    <w:rsid w:val="005F6D8F"/>
    <w:rsid w:val="00601D64"/>
    <w:rsid w:val="00602DE0"/>
    <w:rsid w:val="00603186"/>
    <w:rsid w:val="0060429D"/>
    <w:rsid w:val="00610A8E"/>
    <w:rsid w:val="006127CE"/>
    <w:rsid w:val="00612EA9"/>
    <w:rsid w:val="00612EDA"/>
    <w:rsid w:val="00613A36"/>
    <w:rsid w:val="00620824"/>
    <w:rsid w:val="00620D64"/>
    <w:rsid w:val="00621CFF"/>
    <w:rsid w:val="00622F30"/>
    <w:rsid w:val="00623CE2"/>
    <w:rsid w:val="00623D39"/>
    <w:rsid w:val="006244C1"/>
    <w:rsid w:val="006244E4"/>
    <w:rsid w:val="00627B54"/>
    <w:rsid w:val="00630BD8"/>
    <w:rsid w:val="006316D1"/>
    <w:rsid w:val="006325A8"/>
    <w:rsid w:val="006333AC"/>
    <w:rsid w:val="00633705"/>
    <w:rsid w:val="00634DD2"/>
    <w:rsid w:val="0063568D"/>
    <w:rsid w:val="00636737"/>
    <w:rsid w:val="00636885"/>
    <w:rsid w:val="00636CDC"/>
    <w:rsid w:val="00637138"/>
    <w:rsid w:val="00637DFE"/>
    <w:rsid w:val="00642426"/>
    <w:rsid w:val="006452EC"/>
    <w:rsid w:val="006470D4"/>
    <w:rsid w:val="00647121"/>
    <w:rsid w:val="006476F3"/>
    <w:rsid w:val="0065019B"/>
    <w:rsid w:val="00651370"/>
    <w:rsid w:val="00651964"/>
    <w:rsid w:val="00655CC0"/>
    <w:rsid w:val="006565C1"/>
    <w:rsid w:val="00656F7D"/>
    <w:rsid w:val="006610F8"/>
    <w:rsid w:val="00661D93"/>
    <w:rsid w:val="00661DB3"/>
    <w:rsid w:val="00663BA1"/>
    <w:rsid w:val="00663E7B"/>
    <w:rsid w:val="00664836"/>
    <w:rsid w:val="006649CC"/>
    <w:rsid w:val="00664D5D"/>
    <w:rsid w:val="00665761"/>
    <w:rsid w:val="00665DA1"/>
    <w:rsid w:val="006665B3"/>
    <w:rsid w:val="006677C4"/>
    <w:rsid w:val="00670676"/>
    <w:rsid w:val="00671987"/>
    <w:rsid w:val="00672957"/>
    <w:rsid w:val="00673F00"/>
    <w:rsid w:val="0067469D"/>
    <w:rsid w:val="006748FF"/>
    <w:rsid w:val="00674A19"/>
    <w:rsid w:val="0067568F"/>
    <w:rsid w:val="00675E60"/>
    <w:rsid w:val="00676362"/>
    <w:rsid w:val="006807E2"/>
    <w:rsid w:val="00681CEA"/>
    <w:rsid w:val="00681EB4"/>
    <w:rsid w:val="00683592"/>
    <w:rsid w:val="00684FB4"/>
    <w:rsid w:val="0068729B"/>
    <w:rsid w:val="0068744F"/>
    <w:rsid w:val="0068790D"/>
    <w:rsid w:val="00691D3F"/>
    <w:rsid w:val="00693024"/>
    <w:rsid w:val="00695516"/>
    <w:rsid w:val="006967D4"/>
    <w:rsid w:val="00696AE2"/>
    <w:rsid w:val="00697E75"/>
    <w:rsid w:val="006A09E2"/>
    <w:rsid w:val="006A3C06"/>
    <w:rsid w:val="006A4284"/>
    <w:rsid w:val="006A68FF"/>
    <w:rsid w:val="006B2AAA"/>
    <w:rsid w:val="006B3739"/>
    <w:rsid w:val="006B3E0A"/>
    <w:rsid w:val="006B3EA4"/>
    <w:rsid w:val="006B4D79"/>
    <w:rsid w:val="006B5705"/>
    <w:rsid w:val="006B6951"/>
    <w:rsid w:val="006B6BA3"/>
    <w:rsid w:val="006B72BE"/>
    <w:rsid w:val="006B7BD4"/>
    <w:rsid w:val="006C0228"/>
    <w:rsid w:val="006C05DC"/>
    <w:rsid w:val="006C108B"/>
    <w:rsid w:val="006C16CF"/>
    <w:rsid w:val="006C2C5B"/>
    <w:rsid w:val="006C3055"/>
    <w:rsid w:val="006C3445"/>
    <w:rsid w:val="006C3703"/>
    <w:rsid w:val="006C3C4E"/>
    <w:rsid w:val="006C3D4C"/>
    <w:rsid w:val="006C510F"/>
    <w:rsid w:val="006C5307"/>
    <w:rsid w:val="006C53C5"/>
    <w:rsid w:val="006C7A8A"/>
    <w:rsid w:val="006D417E"/>
    <w:rsid w:val="006D4F3C"/>
    <w:rsid w:val="006D50AB"/>
    <w:rsid w:val="006D73FF"/>
    <w:rsid w:val="006E04E8"/>
    <w:rsid w:val="006E0C9D"/>
    <w:rsid w:val="006E0DE8"/>
    <w:rsid w:val="006E2982"/>
    <w:rsid w:val="006E299B"/>
    <w:rsid w:val="006E5854"/>
    <w:rsid w:val="006E5C58"/>
    <w:rsid w:val="006E5F89"/>
    <w:rsid w:val="006E657A"/>
    <w:rsid w:val="006F3831"/>
    <w:rsid w:val="006F560D"/>
    <w:rsid w:val="006F570F"/>
    <w:rsid w:val="006F6328"/>
    <w:rsid w:val="006F7BA8"/>
    <w:rsid w:val="00700399"/>
    <w:rsid w:val="00702B77"/>
    <w:rsid w:val="0070314F"/>
    <w:rsid w:val="00704A65"/>
    <w:rsid w:val="00706083"/>
    <w:rsid w:val="00711130"/>
    <w:rsid w:val="00711205"/>
    <w:rsid w:val="00713D9C"/>
    <w:rsid w:val="00714090"/>
    <w:rsid w:val="00715BAD"/>
    <w:rsid w:val="007160F2"/>
    <w:rsid w:val="00717AD0"/>
    <w:rsid w:val="00717DCF"/>
    <w:rsid w:val="00717E67"/>
    <w:rsid w:val="00717EC9"/>
    <w:rsid w:val="00720DB5"/>
    <w:rsid w:val="007211CB"/>
    <w:rsid w:val="007212AC"/>
    <w:rsid w:val="00723637"/>
    <w:rsid w:val="0072451B"/>
    <w:rsid w:val="0072459B"/>
    <w:rsid w:val="00725743"/>
    <w:rsid w:val="00732227"/>
    <w:rsid w:val="00733D4F"/>
    <w:rsid w:val="00740993"/>
    <w:rsid w:val="007409A5"/>
    <w:rsid w:val="00741931"/>
    <w:rsid w:val="00741DEB"/>
    <w:rsid w:val="00742E72"/>
    <w:rsid w:val="00742E82"/>
    <w:rsid w:val="0074352B"/>
    <w:rsid w:val="00743DF7"/>
    <w:rsid w:val="007441C3"/>
    <w:rsid w:val="00747220"/>
    <w:rsid w:val="00753211"/>
    <w:rsid w:val="007546B5"/>
    <w:rsid w:val="00754773"/>
    <w:rsid w:val="007552D6"/>
    <w:rsid w:val="00755D04"/>
    <w:rsid w:val="00756C23"/>
    <w:rsid w:val="0076142E"/>
    <w:rsid w:val="00761D12"/>
    <w:rsid w:val="007647DF"/>
    <w:rsid w:val="00770251"/>
    <w:rsid w:val="00774E2C"/>
    <w:rsid w:val="007750A4"/>
    <w:rsid w:val="007765C9"/>
    <w:rsid w:val="00783572"/>
    <w:rsid w:val="00783786"/>
    <w:rsid w:val="007843D8"/>
    <w:rsid w:val="007852BE"/>
    <w:rsid w:val="0078708E"/>
    <w:rsid w:val="00791B0E"/>
    <w:rsid w:val="0079203D"/>
    <w:rsid w:val="007922F9"/>
    <w:rsid w:val="00793449"/>
    <w:rsid w:val="0079358E"/>
    <w:rsid w:val="007948ED"/>
    <w:rsid w:val="00794BCA"/>
    <w:rsid w:val="007976C5"/>
    <w:rsid w:val="007A0139"/>
    <w:rsid w:val="007A06B1"/>
    <w:rsid w:val="007A08B7"/>
    <w:rsid w:val="007A170E"/>
    <w:rsid w:val="007A58C7"/>
    <w:rsid w:val="007A79E0"/>
    <w:rsid w:val="007B4627"/>
    <w:rsid w:val="007B4C94"/>
    <w:rsid w:val="007C01FF"/>
    <w:rsid w:val="007C11B5"/>
    <w:rsid w:val="007C4E50"/>
    <w:rsid w:val="007C542B"/>
    <w:rsid w:val="007C5DF6"/>
    <w:rsid w:val="007C6C6D"/>
    <w:rsid w:val="007C72A0"/>
    <w:rsid w:val="007D092A"/>
    <w:rsid w:val="007D1BBE"/>
    <w:rsid w:val="007D2E65"/>
    <w:rsid w:val="007D367E"/>
    <w:rsid w:val="007D3EF8"/>
    <w:rsid w:val="007D4E2A"/>
    <w:rsid w:val="007D6F96"/>
    <w:rsid w:val="007D758E"/>
    <w:rsid w:val="007D768E"/>
    <w:rsid w:val="007D7E4D"/>
    <w:rsid w:val="007E030D"/>
    <w:rsid w:val="007E04FE"/>
    <w:rsid w:val="007E2FCF"/>
    <w:rsid w:val="007E33D7"/>
    <w:rsid w:val="007E6BDC"/>
    <w:rsid w:val="007F0C33"/>
    <w:rsid w:val="007F1EA6"/>
    <w:rsid w:val="007F628E"/>
    <w:rsid w:val="007F7D62"/>
    <w:rsid w:val="00800EA5"/>
    <w:rsid w:val="00801A9D"/>
    <w:rsid w:val="0080239B"/>
    <w:rsid w:val="00802EA9"/>
    <w:rsid w:val="008038BE"/>
    <w:rsid w:val="00805F54"/>
    <w:rsid w:val="00810536"/>
    <w:rsid w:val="008114BC"/>
    <w:rsid w:val="00813D7B"/>
    <w:rsid w:val="00814115"/>
    <w:rsid w:val="008165A0"/>
    <w:rsid w:val="00816741"/>
    <w:rsid w:val="008203B5"/>
    <w:rsid w:val="008206CE"/>
    <w:rsid w:val="00820A8B"/>
    <w:rsid w:val="008223D6"/>
    <w:rsid w:val="0082495E"/>
    <w:rsid w:val="00827833"/>
    <w:rsid w:val="00827972"/>
    <w:rsid w:val="00827973"/>
    <w:rsid w:val="008326FC"/>
    <w:rsid w:val="00833B40"/>
    <w:rsid w:val="00837D57"/>
    <w:rsid w:val="00840270"/>
    <w:rsid w:val="00840975"/>
    <w:rsid w:val="00840BBB"/>
    <w:rsid w:val="008429F9"/>
    <w:rsid w:val="008453EF"/>
    <w:rsid w:val="008475A6"/>
    <w:rsid w:val="00847660"/>
    <w:rsid w:val="008476A7"/>
    <w:rsid w:val="008500EE"/>
    <w:rsid w:val="008502A1"/>
    <w:rsid w:val="0085189E"/>
    <w:rsid w:val="008518F1"/>
    <w:rsid w:val="00855530"/>
    <w:rsid w:val="00855E1D"/>
    <w:rsid w:val="008566B6"/>
    <w:rsid w:val="00857C13"/>
    <w:rsid w:val="00857C23"/>
    <w:rsid w:val="00861615"/>
    <w:rsid w:val="00861FF8"/>
    <w:rsid w:val="008670F4"/>
    <w:rsid w:val="00867CBA"/>
    <w:rsid w:val="0087006D"/>
    <w:rsid w:val="00870ABD"/>
    <w:rsid w:val="008716FA"/>
    <w:rsid w:val="008719BC"/>
    <w:rsid w:val="00872965"/>
    <w:rsid w:val="00872A5A"/>
    <w:rsid w:val="00873812"/>
    <w:rsid w:val="00873F31"/>
    <w:rsid w:val="00874D6C"/>
    <w:rsid w:val="008779B1"/>
    <w:rsid w:val="008818B5"/>
    <w:rsid w:val="00881C4C"/>
    <w:rsid w:val="008835FD"/>
    <w:rsid w:val="00884E6D"/>
    <w:rsid w:val="00885EAC"/>
    <w:rsid w:val="0088673B"/>
    <w:rsid w:val="0088754C"/>
    <w:rsid w:val="0088785C"/>
    <w:rsid w:val="00890262"/>
    <w:rsid w:val="0089058D"/>
    <w:rsid w:val="00892509"/>
    <w:rsid w:val="008934CD"/>
    <w:rsid w:val="0089521E"/>
    <w:rsid w:val="008958A6"/>
    <w:rsid w:val="00895A4B"/>
    <w:rsid w:val="00896752"/>
    <w:rsid w:val="008A0151"/>
    <w:rsid w:val="008A0F24"/>
    <w:rsid w:val="008A1B6D"/>
    <w:rsid w:val="008A3B8A"/>
    <w:rsid w:val="008A4C6C"/>
    <w:rsid w:val="008A60AA"/>
    <w:rsid w:val="008A61CD"/>
    <w:rsid w:val="008A781C"/>
    <w:rsid w:val="008B0F2B"/>
    <w:rsid w:val="008B152A"/>
    <w:rsid w:val="008B25C9"/>
    <w:rsid w:val="008B3AE2"/>
    <w:rsid w:val="008B3CDA"/>
    <w:rsid w:val="008B5757"/>
    <w:rsid w:val="008B6738"/>
    <w:rsid w:val="008B7DB0"/>
    <w:rsid w:val="008C162B"/>
    <w:rsid w:val="008C2644"/>
    <w:rsid w:val="008C3FBF"/>
    <w:rsid w:val="008C59CB"/>
    <w:rsid w:val="008C5A1E"/>
    <w:rsid w:val="008C5E47"/>
    <w:rsid w:val="008C640E"/>
    <w:rsid w:val="008C7022"/>
    <w:rsid w:val="008C724A"/>
    <w:rsid w:val="008D0A67"/>
    <w:rsid w:val="008D0F22"/>
    <w:rsid w:val="008D322E"/>
    <w:rsid w:val="008D52CB"/>
    <w:rsid w:val="008D5EFF"/>
    <w:rsid w:val="008D7949"/>
    <w:rsid w:val="008E0CD8"/>
    <w:rsid w:val="008E14E1"/>
    <w:rsid w:val="008E4246"/>
    <w:rsid w:val="008E5220"/>
    <w:rsid w:val="008E575B"/>
    <w:rsid w:val="008E5898"/>
    <w:rsid w:val="008E5C51"/>
    <w:rsid w:val="008E61E4"/>
    <w:rsid w:val="008E646B"/>
    <w:rsid w:val="008E65EF"/>
    <w:rsid w:val="008E67D8"/>
    <w:rsid w:val="008E6B7E"/>
    <w:rsid w:val="008E752A"/>
    <w:rsid w:val="008F0C49"/>
    <w:rsid w:val="008F30CA"/>
    <w:rsid w:val="008F37BB"/>
    <w:rsid w:val="008F5001"/>
    <w:rsid w:val="008F61CD"/>
    <w:rsid w:val="008F6645"/>
    <w:rsid w:val="008F66D2"/>
    <w:rsid w:val="008F78B8"/>
    <w:rsid w:val="009035AB"/>
    <w:rsid w:val="00905C03"/>
    <w:rsid w:val="00905C15"/>
    <w:rsid w:val="009065CC"/>
    <w:rsid w:val="009127F2"/>
    <w:rsid w:val="00915003"/>
    <w:rsid w:val="00915156"/>
    <w:rsid w:val="00916F9D"/>
    <w:rsid w:val="00922106"/>
    <w:rsid w:val="0092273C"/>
    <w:rsid w:val="00922849"/>
    <w:rsid w:val="009236DF"/>
    <w:rsid w:val="00923810"/>
    <w:rsid w:val="00923B07"/>
    <w:rsid w:val="009240CD"/>
    <w:rsid w:val="0092449E"/>
    <w:rsid w:val="00924876"/>
    <w:rsid w:val="009253AA"/>
    <w:rsid w:val="009267C3"/>
    <w:rsid w:val="00927055"/>
    <w:rsid w:val="00930EBC"/>
    <w:rsid w:val="00931985"/>
    <w:rsid w:val="00933211"/>
    <w:rsid w:val="00934211"/>
    <w:rsid w:val="00935C68"/>
    <w:rsid w:val="00936601"/>
    <w:rsid w:val="009372FD"/>
    <w:rsid w:val="00937AC4"/>
    <w:rsid w:val="00940F56"/>
    <w:rsid w:val="00941789"/>
    <w:rsid w:val="00942EE3"/>
    <w:rsid w:val="00943CD1"/>
    <w:rsid w:val="009440D6"/>
    <w:rsid w:val="00944EED"/>
    <w:rsid w:val="009460BB"/>
    <w:rsid w:val="0094795A"/>
    <w:rsid w:val="00947EC5"/>
    <w:rsid w:val="0095174F"/>
    <w:rsid w:val="00951881"/>
    <w:rsid w:val="00951DD7"/>
    <w:rsid w:val="00954680"/>
    <w:rsid w:val="00955BA3"/>
    <w:rsid w:val="0095672A"/>
    <w:rsid w:val="00956B4A"/>
    <w:rsid w:val="0095700F"/>
    <w:rsid w:val="00957824"/>
    <w:rsid w:val="00957E6F"/>
    <w:rsid w:val="00960744"/>
    <w:rsid w:val="00960CB3"/>
    <w:rsid w:val="0096100F"/>
    <w:rsid w:val="009614FB"/>
    <w:rsid w:val="0096296A"/>
    <w:rsid w:val="00963000"/>
    <w:rsid w:val="00963290"/>
    <w:rsid w:val="0096437F"/>
    <w:rsid w:val="00965B0F"/>
    <w:rsid w:val="00967C04"/>
    <w:rsid w:val="00971B10"/>
    <w:rsid w:val="00971FAC"/>
    <w:rsid w:val="009725A0"/>
    <w:rsid w:val="009728E0"/>
    <w:rsid w:val="009737B8"/>
    <w:rsid w:val="00973D2B"/>
    <w:rsid w:val="00975039"/>
    <w:rsid w:val="00975111"/>
    <w:rsid w:val="009753A8"/>
    <w:rsid w:val="00977491"/>
    <w:rsid w:val="009802C7"/>
    <w:rsid w:val="009823B4"/>
    <w:rsid w:val="00982E46"/>
    <w:rsid w:val="00984A7C"/>
    <w:rsid w:val="0098504A"/>
    <w:rsid w:val="00986C3D"/>
    <w:rsid w:val="009872A4"/>
    <w:rsid w:val="00987689"/>
    <w:rsid w:val="009908D8"/>
    <w:rsid w:val="00991784"/>
    <w:rsid w:val="00994C78"/>
    <w:rsid w:val="0099698C"/>
    <w:rsid w:val="009A0B36"/>
    <w:rsid w:val="009A31ED"/>
    <w:rsid w:val="009A3373"/>
    <w:rsid w:val="009A3B42"/>
    <w:rsid w:val="009A57F9"/>
    <w:rsid w:val="009A5CF7"/>
    <w:rsid w:val="009A6987"/>
    <w:rsid w:val="009B0F09"/>
    <w:rsid w:val="009B4401"/>
    <w:rsid w:val="009B6931"/>
    <w:rsid w:val="009B7BAE"/>
    <w:rsid w:val="009B7BE3"/>
    <w:rsid w:val="009B7CC1"/>
    <w:rsid w:val="009C00D1"/>
    <w:rsid w:val="009C09D5"/>
    <w:rsid w:val="009C0A9D"/>
    <w:rsid w:val="009C38B0"/>
    <w:rsid w:val="009C4979"/>
    <w:rsid w:val="009C7944"/>
    <w:rsid w:val="009D0386"/>
    <w:rsid w:val="009D0C9A"/>
    <w:rsid w:val="009D1922"/>
    <w:rsid w:val="009D2C95"/>
    <w:rsid w:val="009D328C"/>
    <w:rsid w:val="009D585F"/>
    <w:rsid w:val="009E4BF0"/>
    <w:rsid w:val="009E6486"/>
    <w:rsid w:val="009E6C87"/>
    <w:rsid w:val="009F0147"/>
    <w:rsid w:val="009F05F7"/>
    <w:rsid w:val="009F2492"/>
    <w:rsid w:val="009F45F0"/>
    <w:rsid w:val="009F52CC"/>
    <w:rsid w:val="009F67C4"/>
    <w:rsid w:val="009F6C9E"/>
    <w:rsid w:val="00A0154B"/>
    <w:rsid w:val="00A03314"/>
    <w:rsid w:val="00A03782"/>
    <w:rsid w:val="00A04614"/>
    <w:rsid w:val="00A04E61"/>
    <w:rsid w:val="00A0513E"/>
    <w:rsid w:val="00A07D9D"/>
    <w:rsid w:val="00A07F35"/>
    <w:rsid w:val="00A102E4"/>
    <w:rsid w:val="00A1236A"/>
    <w:rsid w:val="00A134D7"/>
    <w:rsid w:val="00A13DA0"/>
    <w:rsid w:val="00A14588"/>
    <w:rsid w:val="00A14E25"/>
    <w:rsid w:val="00A150F9"/>
    <w:rsid w:val="00A16A09"/>
    <w:rsid w:val="00A16BDA"/>
    <w:rsid w:val="00A17BF8"/>
    <w:rsid w:val="00A17F67"/>
    <w:rsid w:val="00A210BF"/>
    <w:rsid w:val="00A2625F"/>
    <w:rsid w:val="00A26272"/>
    <w:rsid w:val="00A263C3"/>
    <w:rsid w:val="00A317CA"/>
    <w:rsid w:val="00A32A28"/>
    <w:rsid w:val="00A35847"/>
    <w:rsid w:val="00A36553"/>
    <w:rsid w:val="00A36B7A"/>
    <w:rsid w:val="00A41F85"/>
    <w:rsid w:val="00A42797"/>
    <w:rsid w:val="00A439FA"/>
    <w:rsid w:val="00A4586F"/>
    <w:rsid w:val="00A45944"/>
    <w:rsid w:val="00A46472"/>
    <w:rsid w:val="00A46589"/>
    <w:rsid w:val="00A47C6D"/>
    <w:rsid w:val="00A51A07"/>
    <w:rsid w:val="00A51B11"/>
    <w:rsid w:val="00A51B57"/>
    <w:rsid w:val="00A52333"/>
    <w:rsid w:val="00A53CDE"/>
    <w:rsid w:val="00A54A77"/>
    <w:rsid w:val="00A54BDD"/>
    <w:rsid w:val="00A54FAA"/>
    <w:rsid w:val="00A55F23"/>
    <w:rsid w:val="00A56DB0"/>
    <w:rsid w:val="00A570C4"/>
    <w:rsid w:val="00A57365"/>
    <w:rsid w:val="00A601D9"/>
    <w:rsid w:val="00A6039F"/>
    <w:rsid w:val="00A60765"/>
    <w:rsid w:val="00A6103D"/>
    <w:rsid w:val="00A63071"/>
    <w:rsid w:val="00A633E1"/>
    <w:rsid w:val="00A6409A"/>
    <w:rsid w:val="00A64DAF"/>
    <w:rsid w:val="00A66C6C"/>
    <w:rsid w:val="00A66D69"/>
    <w:rsid w:val="00A70B70"/>
    <w:rsid w:val="00A712AB"/>
    <w:rsid w:val="00A7336E"/>
    <w:rsid w:val="00A7485F"/>
    <w:rsid w:val="00A749F5"/>
    <w:rsid w:val="00A74D11"/>
    <w:rsid w:val="00A75358"/>
    <w:rsid w:val="00A7643E"/>
    <w:rsid w:val="00A8279B"/>
    <w:rsid w:val="00A84AED"/>
    <w:rsid w:val="00A84BBF"/>
    <w:rsid w:val="00A85CB0"/>
    <w:rsid w:val="00A90093"/>
    <w:rsid w:val="00A90576"/>
    <w:rsid w:val="00A93748"/>
    <w:rsid w:val="00A94523"/>
    <w:rsid w:val="00A9586B"/>
    <w:rsid w:val="00AA03A8"/>
    <w:rsid w:val="00AA3AC4"/>
    <w:rsid w:val="00AA6287"/>
    <w:rsid w:val="00AB0949"/>
    <w:rsid w:val="00AB0B5B"/>
    <w:rsid w:val="00AB1677"/>
    <w:rsid w:val="00AB2410"/>
    <w:rsid w:val="00AB3F34"/>
    <w:rsid w:val="00AB54F7"/>
    <w:rsid w:val="00AB74F6"/>
    <w:rsid w:val="00AB7F89"/>
    <w:rsid w:val="00AC2504"/>
    <w:rsid w:val="00AC2591"/>
    <w:rsid w:val="00AC3647"/>
    <w:rsid w:val="00AC6342"/>
    <w:rsid w:val="00AC634C"/>
    <w:rsid w:val="00AC64C4"/>
    <w:rsid w:val="00AC6A0D"/>
    <w:rsid w:val="00AD0A1D"/>
    <w:rsid w:val="00AD1982"/>
    <w:rsid w:val="00AD319E"/>
    <w:rsid w:val="00AD3FD1"/>
    <w:rsid w:val="00AD4EE0"/>
    <w:rsid w:val="00AD5DD2"/>
    <w:rsid w:val="00AD64DA"/>
    <w:rsid w:val="00AD6BF8"/>
    <w:rsid w:val="00AD7F0D"/>
    <w:rsid w:val="00AE0453"/>
    <w:rsid w:val="00AE07A5"/>
    <w:rsid w:val="00AE1615"/>
    <w:rsid w:val="00AE1947"/>
    <w:rsid w:val="00AE5AB0"/>
    <w:rsid w:val="00AE6091"/>
    <w:rsid w:val="00AE764A"/>
    <w:rsid w:val="00AE7D2D"/>
    <w:rsid w:val="00AF12AB"/>
    <w:rsid w:val="00AF1DD5"/>
    <w:rsid w:val="00AF26F3"/>
    <w:rsid w:val="00AF3F90"/>
    <w:rsid w:val="00AF4605"/>
    <w:rsid w:val="00AF4FE8"/>
    <w:rsid w:val="00AF511B"/>
    <w:rsid w:val="00AF722B"/>
    <w:rsid w:val="00AF79A1"/>
    <w:rsid w:val="00B03010"/>
    <w:rsid w:val="00B0418B"/>
    <w:rsid w:val="00B069A1"/>
    <w:rsid w:val="00B07898"/>
    <w:rsid w:val="00B11920"/>
    <w:rsid w:val="00B14B8D"/>
    <w:rsid w:val="00B15BFF"/>
    <w:rsid w:val="00B172DC"/>
    <w:rsid w:val="00B209FB"/>
    <w:rsid w:val="00B22FFA"/>
    <w:rsid w:val="00B23438"/>
    <w:rsid w:val="00B236C8"/>
    <w:rsid w:val="00B23E2A"/>
    <w:rsid w:val="00B25A1E"/>
    <w:rsid w:val="00B25FE5"/>
    <w:rsid w:val="00B26F2A"/>
    <w:rsid w:val="00B27406"/>
    <w:rsid w:val="00B27DFA"/>
    <w:rsid w:val="00B30FBF"/>
    <w:rsid w:val="00B31852"/>
    <w:rsid w:val="00B3335B"/>
    <w:rsid w:val="00B34BCF"/>
    <w:rsid w:val="00B35923"/>
    <w:rsid w:val="00B3599E"/>
    <w:rsid w:val="00B428EF"/>
    <w:rsid w:val="00B43E11"/>
    <w:rsid w:val="00B44225"/>
    <w:rsid w:val="00B44C38"/>
    <w:rsid w:val="00B457B1"/>
    <w:rsid w:val="00B457DD"/>
    <w:rsid w:val="00B50010"/>
    <w:rsid w:val="00B5025F"/>
    <w:rsid w:val="00B509D6"/>
    <w:rsid w:val="00B52710"/>
    <w:rsid w:val="00B53850"/>
    <w:rsid w:val="00B54A5B"/>
    <w:rsid w:val="00B54C0A"/>
    <w:rsid w:val="00B56574"/>
    <w:rsid w:val="00B565E3"/>
    <w:rsid w:val="00B60F8C"/>
    <w:rsid w:val="00B63A7D"/>
    <w:rsid w:val="00B6437C"/>
    <w:rsid w:val="00B6555B"/>
    <w:rsid w:val="00B656B7"/>
    <w:rsid w:val="00B66C49"/>
    <w:rsid w:val="00B67055"/>
    <w:rsid w:val="00B70622"/>
    <w:rsid w:val="00B745EC"/>
    <w:rsid w:val="00B74911"/>
    <w:rsid w:val="00B74C8C"/>
    <w:rsid w:val="00B75595"/>
    <w:rsid w:val="00B7599A"/>
    <w:rsid w:val="00B75F06"/>
    <w:rsid w:val="00B76E4D"/>
    <w:rsid w:val="00B76FC0"/>
    <w:rsid w:val="00B77E14"/>
    <w:rsid w:val="00B81761"/>
    <w:rsid w:val="00B823F2"/>
    <w:rsid w:val="00B84050"/>
    <w:rsid w:val="00B84A5A"/>
    <w:rsid w:val="00B906FC"/>
    <w:rsid w:val="00B91147"/>
    <w:rsid w:val="00B911D1"/>
    <w:rsid w:val="00B935D3"/>
    <w:rsid w:val="00B93CEE"/>
    <w:rsid w:val="00B93E8C"/>
    <w:rsid w:val="00B945DF"/>
    <w:rsid w:val="00B95695"/>
    <w:rsid w:val="00B95CCA"/>
    <w:rsid w:val="00BA148A"/>
    <w:rsid w:val="00BA2D64"/>
    <w:rsid w:val="00BA3DB5"/>
    <w:rsid w:val="00BA65D8"/>
    <w:rsid w:val="00BA7CB5"/>
    <w:rsid w:val="00BB00F9"/>
    <w:rsid w:val="00BB0956"/>
    <w:rsid w:val="00BB2D34"/>
    <w:rsid w:val="00BB36C3"/>
    <w:rsid w:val="00BB3A22"/>
    <w:rsid w:val="00BB4C5C"/>
    <w:rsid w:val="00BB58CB"/>
    <w:rsid w:val="00BB5E7F"/>
    <w:rsid w:val="00BB6C3F"/>
    <w:rsid w:val="00BB6D48"/>
    <w:rsid w:val="00BB755D"/>
    <w:rsid w:val="00BB755E"/>
    <w:rsid w:val="00BC1E02"/>
    <w:rsid w:val="00BC2993"/>
    <w:rsid w:val="00BC2A36"/>
    <w:rsid w:val="00BC2E0D"/>
    <w:rsid w:val="00BC3EDA"/>
    <w:rsid w:val="00BC3F2B"/>
    <w:rsid w:val="00BC473A"/>
    <w:rsid w:val="00BC492D"/>
    <w:rsid w:val="00BC4E60"/>
    <w:rsid w:val="00BC598A"/>
    <w:rsid w:val="00BD1317"/>
    <w:rsid w:val="00BD2DE4"/>
    <w:rsid w:val="00BD3253"/>
    <w:rsid w:val="00BD3B93"/>
    <w:rsid w:val="00BD425D"/>
    <w:rsid w:val="00BD6AF6"/>
    <w:rsid w:val="00BD7281"/>
    <w:rsid w:val="00BD7BCA"/>
    <w:rsid w:val="00BE0944"/>
    <w:rsid w:val="00BE1842"/>
    <w:rsid w:val="00BE2578"/>
    <w:rsid w:val="00BE4326"/>
    <w:rsid w:val="00BE4416"/>
    <w:rsid w:val="00BE4D91"/>
    <w:rsid w:val="00BE69DF"/>
    <w:rsid w:val="00BF05EA"/>
    <w:rsid w:val="00BF0D42"/>
    <w:rsid w:val="00BF145D"/>
    <w:rsid w:val="00BF1A75"/>
    <w:rsid w:val="00BF3979"/>
    <w:rsid w:val="00BF50A9"/>
    <w:rsid w:val="00C000F6"/>
    <w:rsid w:val="00C00274"/>
    <w:rsid w:val="00C01EF7"/>
    <w:rsid w:val="00C035E6"/>
    <w:rsid w:val="00C05C2E"/>
    <w:rsid w:val="00C06885"/>
    <w:rsid w:val="00C0688E"/>
    <w:rsid w:val="00C07B09"/>
    <w:rsid w:val="00C10CE8"/>
    <w:rsid w:val="00C14C75"/>
    <w:rsid w:val="00C151EE"/>
    <w:rsid w:val="00C1575A"/>
    <w:rsid w:val="00C17F14"/>
    <w:rsid w:val="00C2086D"/>
    <w:rsid w:val="00C2104D"/>
    <w:rsid w:val="00C21427"/>
    <w:rsid w:val="00C217EA"/>
    <w:rsid w:val="00C21924"/>
    <w:rsid w:val="00C21C64"/>
    <w:rsid w:val="00C220E4"/>
    <w:rsid w:val="00C224D4"/>
    <w:rsid w:val="00C242A5"/>
    <w:rsid w:val="00C2649C"/>
    <w:rsid w:val="00C26BB9"/>
    <w:rsid w:val="00C31058"/>
    <w:rsid w:val="00C319A9"/>
    <w:rsid w:val="00C32161"/>
    <w:rsid w:val="00C364B4"/>
    <w:rsid w:val="00C4052F"/>
    <w:rsid w:val="00C4139B"/>
    <w:rsid w:val="00C42E72"/>
    <w:rsid w:val="00C4444E"/>
    <w:rsid w:val="00C44A4B"/>
    <w:rsid w:val="00C45168"/>
    <w:rsid w:val="00C46134"/>
    <w:rsid w:val="00C47050"/>
    <w:rsid w:val="00C500BB"/>
    <w:rsid w:val="00C50B2B"/>
    <w:rsid w:val="00C50CD6"/>
    <w:rsid w:val="00C5129E"/>
    <w:rsid w:val="00C517DB"/>
    <w:rsid w:val="00C51CB2"/>
    <w:rsid w:val="00C52015"/>
    <w:rsid w:val="00C52FF1"/>
    <w:rsid w:val="00C53D2C"/>
    <w:rsid w:val="00C54A90"/>
    <w:rsid w:val="00C55CD4"/>
    <w:rsid w:val="00C57304"/>
    <w:rsid w:val="00C609B4"/>
    <w:rsid w:val="00C618AB"/>
    <w:rsid w:val="00C63B07"/>
    <w:rsid w:val="00C63F7E"/>
    <w:rsid w:val="00C6574E"/>
    <w:rsid w:val="00C6594F"/>
    <w:rsid w:val="00C65AD6"/>
    <w:rsid w:val="00C6690D"/>
    <w:rsid w:val="00C67835"/>
    <w:rsid w:val="00C700EF"/>
    <w:rsid w:val="00C712E3"/>
    <w:rsid w:val="00C718E1"/>
    <w:rsid w:val="00C728DF"/>
    <w:rsid w:val="00C738A8"/>
    <w:rsid w:val="00C73FBA"/>
    <w:rsid w:val="00C75101"/>
    <w:rsid w:val="00C76DDF"/>
    <w:rsid w:val="00C80D40"/>
    <w:rsid w:val="00C80F74"/>
    <w:rsid w:val="00C81477"/>
    <w:rsid w:val="00C816A3"/>
    <w:rsid w:val="00C83790"/>
    <w:rsid w:val="00C853E9"/>
    <w:rsid w:val="00C8756B"/>
    <w:rsid w:val="00C87E9B"/>
    <w:rsid w:val="00C90C7B"/>
    <w:rsid w:val="00C90ECE"/>
    <w:rsid w:val="00C90F81"/>
    <w:rsid w:val="00C91B87"/>
    <w:rsid w:val="00C92B07"/>
    <w:rsid w:val="00C94893"/>
    <w:rsid w:val="00C97287"/>
    <w:rsid w:val="00C979D1"/>
    <w:rsid w:val="00CA1C7D"/>
    <w:rsid w:val="00CA3DB6"/>
    <w:rsid w:val="00CA553E"/>
    <w:rsid w:val="00CA56C7"/>
    <w:rsid w:val="00CB0401"/>
    <w:rsid w:val="00CB1E23"/>
    <w:rsid w:val="00CB2227"/>
    <w:rsid w:val="00CB2252"/>
    <w:rsid w:val="00CB2BB5"/>
    <w:rsid w:val="00CB3C33"/>
    <w:rsid w:val="00CB4633"/>
    <w:rsid w:val="00CB75CC"/>
    <w:rsid w:val="00CC0092"/>
    <w:rsid w:val="00CC08CD"/>
    <w:rsid w:val="00CC1532"/>
    <w:rsid w:val="00CC3161"/>
    <w:rsid w:val="00CC40EF"/>
    <w:rsid w:val="00CC64FF"/>
    <w:rsid w:val="00CC6E78"/>
    <w:rsid w:val="00CD00E1"/>
    <w:rsid w:val="00CD092C"/>
    <w:rsid w:val="00CD1DD1"/>
    <w:rsid w:val="00CD3852"/>
    <w:rsid w:val="00CD3E2E"/>
    <w:rsid w:val="00CD483A"/>
    <w:rsid w:val="00CD6065"/>
    <w:rsid w:val="00CD7007"/>
    <w:rsid w:val="00CD76D7"/>
    <w:rsid w:val="00CE2D25"/>
    <w:rsid w:val="00CE3C71"/>
    <w:rsid w:val="00CE56A8"/>
    <w:rsid w:val="00CE6F54"/>
    <w:rsid w:val="00CF0504"/>
    <w:rsid w:val="00CF105B"/>
    <w:rsid w:val="00CF2852"/>
    <w:rsid w:val="00CF2CC0"/>
    <w:rsid w:val="00CF38CD"/>
    <w:rsid w:val="00CF3A9F"/>
    <w:rsid w:val="00CF7FAE"/>
    <w:rsid w:val="00D00448"/>
    <w:rsid w:val="00D00B55"/>
    <w:rsid w:val="00D0123E"/>
    <w:rsid w:val="00D04D56"/>
    <w:rsid w:val="00D05BFA"/>
    <w:rsid w:val="00D06E22"/>
    <w:rsid w:val="00D0738F"/>
    <w:rsid w:val="00D077A2"/>
    <w:rsid w:val="00D12582"/>
    <w:rsid w:val="00D14904"/>
    <w:rsid w:val="00D156F7"/>
    <w:rsid w:val="00D15C49"/>
    <w:rsid w:val="00D215C4"/>
    <w:rsid w:val="00D22775"/>
    <w:rsid w:val="00D2333E"/>
    <w:rsid w:val="00D26A56"/>
    <w:rsid w:val="00D275C2"/>
    <w:rsid w:val="00D32C3D"/>
    <w:rsid w:val="00D32D3E"/>
    <w:rsid w:val="00D330C6"/>
    <w:rsid w:val="00D33376"/>
    <w:rsid w:val="00D341CC"/>
    <w:rsid w:val="00D35F92"/>
    <w:rsid w:val="00D37274"/>
    <w:rsid w:val="00D37D53"/>
    <w:rsid w:val="00D463E6"/>
    <w:rsid w:val="00D4660A"/>
    <w:rsid w:val="00D472D6"/>
    <w:rsid w:val="00D53C64"/>
    <w:rsid w:val="00D56BF1"/>
    <w:rsid w:val="00D579D8"/>
    <w:rsid w:val="00D57AD8"/>
    <w:rsid w:val="00D60096"/>
    <w:rsid w:val="00D606DE"/>
    <w:rsid w:val="00D60ABE"/>
    <w:rsid w:val="00D60AD7"/>
    <w:rsid w:val="00D62A98"/>
    <w:rsid w:val="00D6379E"/>
    <w:rsid w:val="00D66FAE"/>
    <w:rsid w:val="00D70379"/>
    <w:rsid w:val="00D73EEC"/>
    <w:rsid w:val="00D745F2"/>
    <w:rsid w:val="00D77559"/>
    <w:rsid w:val="00D7782A"/>
    <w:rsid w:val="00D779A5"/>
    <w:rsid w:val="00D802B5"/>
    <w:rsid w:val="00D81C67"/>
    <w:rsid w:val="00D831DB"/>
    <w:rsid w:val="00D85EE4"/>
    <w:rsid w:val="00D870A2"/>
    <w:rsid w:val="00D9007C"/>
    <w:rsid w:val="00D92775"/>
    <w:rsid w:val="00D94F66"/>
    <w:rsid w:val="00D95A8A"/>
    <w:rsid w:val="00D965AA"/>
    <w:rsid w:val="00D978E7"/>
    <w:rsid w:val="00DA02C8"/>
    <w:rsid w:val="00DA0E1F"/>
    <w:rsid w:val="00DA28BD"/>
    <w:rsid w:val="00DA2CE5"/>
    <w:rsid w:val="00DA3644"/>
    <w:rsid w:val="00DA3C10"/>
    <w:rsid w:val="00DA4444"/>
    <w:rsid w:val="00DA571D"/>
    <w:rsid w:val="00DA7C88"/>
    <w:rsid w:val="00DB06AB"/>
    <w:rsid w:val="00DB1A75"/>
    <w:rsid w:val="00DB1CE0"/>
    <w:rsid w:val="00DB2CD3"/>
    <w:rsid w:val="00DB2FC3"/>
    <w:rsid w:val="00DB4175"/>
    <w:rsid w:val="00DB54D0"/>
    <w:rsid w:val="00DB5889"/>
    <w:rsid w:val="00DB744E"/>
    <w:rsid w:val="00DC0A44"/>
    <w:rsid w:val="00DC2800"/>
    <w:rsid w:val="00DC463C"/>
    <w:rsid w:val="00DC798D"/>
    <w:rsid w:val="00DC7B3B"/>
    <w:rsid w:val="00DD1369"/>
    <w:rsid w:val="00DD1913"/>
    <w:rsid w:val="00DD243E"/>
    <w:rsid w:val="00DD246E"/>
    <w:rsid w:val="00DD406D"/>
    <w:rsid w:val="00DD472C"/>
    <w:rsid w:val="00DD5982"/>
    <w:rsid w:val="00DD7845"/>
    <w:rsid w:val="00DD7FC8"/>
    <w:rsid w:val="00DE0239"/>
    <w:rsid w:val="00DE0EB6"/>
    <w:rsid w:val="00DE1893"/>
    <w:rsid w:val="00DE1C59"/>
    <w:rsid w:val="00DE6013"/>
    <w:rsid w:val="00DE7DC0"/>
    <w:rsid w:val="00DF101A"/>
    <w:rsid w:val="00DF10D4"/>
    <w:rsid w:val="00DF11F0"/>
    <w:rsid w:val="00DF29E3"/>
    <w:rsid w:val="00DF3314"/>
    <w:rsid w:val="00DF3EE0"/>
    <w:rsid w:val="00DF4F05"/>
    <w:rsid w:val="00E00B7E"/>
    <w:rsid w:val="00E00DBD"/>
    <w:rsid w:val="00E02584"/>
    <w:rsid w:val="00E046E1"/>
    <w:rsid w:val="00E048AE"/>
    <w:rsid w:val="00E0555E"/>
    <w:rsid w:val="00E07EEE"/>
    <w:rsid w:val="00E10568"/>
    <w:rsid w:val="00E12C00"/>
    <w:rsid w:val="00E14E12"/>
    <w:rsid w:val="00E14FC2"/>
    <w:rsid w:val="00E14FEC"/>
    <w:rsid w:val="00E15344"/>
    <w:rsid w:val="00E154AA"/>
    <w:rsid w:val="00E15776"/>
    <w:rsid w:val="00E17990"/>
    <w:rsid w:val="00E2004D"/>
    <w:rsid w:val="00E20FF5"/>
    <w:rsid w:val="00E21548"/>
    <w:rsid w:val="00E222DB"/>
    <w:rsid w:val="00E2281D"/>
    <w:rsid w:val="00E22847"/>
    <w:rsid w:val="00E22F2B"/>
    <w:rsid w:val="00E24891"/>
    <w:rsid w:val="00E26C80"/>
    <w:rsid w:val="00E26ECD"/>
    <w:rsid w:val="00E26EF5"/>
    <w:rsid w:val="00E27492"/>
    <w:rsid w:val="00E3113B"/>
    <w:rsid w:val="00E312DF"/>
    <w:rsid w:val="00E33B22"/>
    <w:rsid w:val="00E33CB1"/>
    <w:rsid w:val="00E3504C"/>
    <w:rsid w:val="00E355BE"/>
    <w:rsid w:val="00E40853"/>
    <w:rsid w:val="00E42A84"/>
    <w:rsid w:val="00E43871"/>
    <w:rsid w:val="00E4480E"/>
    <w:rsid w:val="00E46067"/>
    <w:rsid w:val="00E472EC"/>
    <w:rsid w:val="00E50703"/>
    <w:rsid w:val="00E51A94"/>
    <w:rsid w:val="00E51C88"/>
    <w:rsid w:val="00E51EA2"/>
    <w:rsid w:val="00E53E34"/>
    <w:rsid w:val="00E549A4"/>
    <w:rsid w:val="00E5504F"/>
    <w:rsid w:val="00E55387"/>
    <w:rsid w:val="00E557AD"/>
    <w:rsid w:val="00E560C5"/>
    <w:rsid w:val="00E578BE"/>
    <w:rsid w:val="00E64D57"/>
    <w:rsid w:val="00E65C6A"/>
    <w:rsid w:val="00E65F0E"/>
    <w:rsid w:val="00E660E4"/>
    <w:rsid w:val="00E67E06"/>
    <w:rsid w:val="00E71EE2"/>
    <w:rsid w:val="00E72AAB"/>
    <w:rsid w:val="00E72D48"/>
    <w:rsid w:val="00E7367A"/>
    <w:rsid w:val="00E74B3C"/>
    <w:rsid w:val="00E752BA"/>
    <w:rsid w:val="00E7684F"/>
    <w:rsid w:val="00E76D53"/>
    <w:rsid w:val="00E76E78"/>
    <w:rsid w:val="00E77BF0"/>
    <w:rsid w:val="00E8079C"/>
    <w:rsid w:val="00E80ED7"/>
    <w:rsid w:val="00E81F8E"/>
    <w:rsid w:val="00E83D32"/>
    <w:rsid w:val="00E85547"/>
    <w:rsid w:val="00E8744D"/>
    <w:rsid w:val="00E90A72"/>
    <w:rsid w:val="00E90BBB"/>
    <w:rsid w:val="00E91346"/>
    <w:rsid w:val="00E91DAA"/>
    <w:rsid w:val="00E93E79"/>
    <w:rsid w:val="00E962E2"/>
    <w:rsid w:val="00E96555"/>
    <w:rsid w:val="00E96AFE"/>
    <w:rsid w:val="00E97B83"/>
    <w:rsid w:val="00EA1C17"/>
    <w:rsid w:val="00EA1FA1"/>
    <w:rsid w:val="00EA2AA0"/>
    <w:rsid w:val="00EB116C"/>
    <w:rsid w:val="00EB1183"/>
    <w:rsid w:val="00EB29DF"/>
    <w:rsid w:val="00EB3DA8"/>
    <w:rsid w:val="00EB409D"/>
    <w:rsid w:val="00EB5D56"/>
    <w:rsid w:val="00EB5F68"/>
    <w:rsid w:val="00EB631A"/>
    <w:rsid w:val="00EB7E9F"/>
    <w:rsid w:val="00EC11CD"/>
    <w:rsid w:val="00EC1F5C"/>
    <w:rsid w:val="00EC3484"/>
    <w:rsid w:val="00EC5989"/>
    <w:rsid w:val="00EC5FE2"/>
    <w:rsid w:val="00EC62BB"/>
    <w:rsid w:val="00EC65E0"/>
    <w:rsid w:val="00EC692F"/>
    <w:rsid w:val="00EC718E"/>
    <w:rsid w:val="00ED06F7"/>
    <w:rsid w:val="00ED2AE1"/>
    <w:rsid w:val="00ED350D"/>
    <w:rsid w:val="00ED3555"/>
    <w:rsid w:val="00ED5075"/>
    <w:rsid w:val="00ED679A"/>
    <w:rsid w:val="00ED7391"/>
    <w:rsid w:val="00EE1CE6"/>
    <w:rsid w:val="00EE1D31"/>
    <w:rsid w:val="00EE2C15"/>
    <w:rsid w:val="00EE3D6A"/>
    <w:rsid w:val="00EE3DF1"/>
    <w:rsid w:val="00EE4FF4"/>
    <w:rsid w:val="00EE5E85"/>
    <w:rsid w:val="00EE7900"/>
    <w:rsid w:val="00EF10D2"/>
    <w:rsid w:val="00EF2CCE"/>
    <w:rsid w:val="00EF3456"/>
    <w:rsid w:val="00EF4FBF"/>
    <w:rsid w:val="00EF6335"/>
    <w:rsid w:val="00F00683"/>
    <w:rsid w:val="00F01EB0"/>
    <w:rsid w:val="00F02410"/>
    <w:rsid w:val="00F02EC5"/>
    <w:rsid w:val="00F05025"/>
    <w:rsid w:val="00F06316"/>
    <w:rsid w:val="00F079A2"/>
    <w:rsid w:val="00F07DF7"/>
    <w:rsid w:val="00F104F3"/>
    <w:rsid w:val="00F10A22"/>
    <w:rsid w:val="00F11181"/>
    <w:rsid w:val="00F11EA5"/>
    <w:rsid w:val="00F123C0"/>
    <w:rsid w:val="00F155CE"/>
    <w:rsid w:val="00F15FEB"/>
    <w:rsid w:val="00F166F7"/>
    <w:rsid w:val="00F174EE"/>
    <w:rsid w:val="00F1788B"/>
    <w:rsid w:val="00F25937"/>
    <w:rsid w:val="00F26BED"/>
    <w:rsid w:val="00F27086"/>
    <w:rsid w:val="00F27D9A"/>
    <w:rsid w:val="00F317DA"/>
    <w:rsid w:val="00F33F82"/>
    <w:rsid w:val="00F33F8A"/>
    <w:rsid w:val="00F35F9A"/>
    <w:rsid w:val="00F37017"/>
    <w:rsid w:val="00F40E7D"/>
    <w:rsid w:val="00F41E01"/>
    <w:rsid w:val="00F43BBF"/>
    <w:rsid w:val="00F4407D"/>
    <w:rsid w:val="00F4452A"/>
    <w:rsid w:val="00F456F6"/>
    <w:rsid w:val="00F4618F"/>
    <w:rsid w:val="00F47C28"/>
    <w:rsid w:val="00F50EB1"/>
    <w:rsid w:val="00F52B8E"/>
    <w:rsid w:val="00F53A66"/>
    <w:rsid w:val="00F54CFB"/>
    <w:rsid w:val="00F563A7"/>
    <w:rsid w:val="00F60ABD"/>
    <w:rsid w:val="00F6266D"/>
    <w:rsid w:val="00F63201"/>
    <w:rsid w:val="00F65028"/>
    <w:rsid w:val="00F66184"/>
    <w:rsid w:val="00F67FDA"/>
    <w:rsid w:val="00F719D6"/>
    <w:rsid w:val="00F7230A"/>
    <w:rsid w:val="00F7253C"/>
    <w:rsid w:val="00F73459"/>
    <w:rsid w:val="00F73B97"/>
    <w:rsid w:val="00F74842"/>
    <w:rsid w:val="00F74E26"/>
    <w:rsid w:val="00F74FF0"/>
    <w:rsid w:val="00F7548B"/>
    <w:rsid w:val="00F802A0"/>
    <w:rsid w:val="00F8030D"/>
    <w:rsid w:val="00F808E5"/>
    <w:rsid w:val="00F82F54"/>
    <w:rsid w:val="00F83693"/>
    <w:rsid w:val="00F83D0D"/>
    <w:rsid w:val="00F843AA"/>
    <w:rsid w:val="00F85379"/>
    <w:rsid w:val="00F8639A"/>
    <w:rsid w:val="00F86C15"/>
    <w:rsid w:val="00F86CA7"/>
    <w:rsid w:val="00F87A55"/>
    <w:rsid w:val="00F906B0"/>
    <w:rsid w:val="00F93CD3"/>
    <w:rsid w:val="00F940EE"/>
    <w:rsid w:val="00F96343"/>
    <w:rsid w:val="00F96357"/>
    <w:rsid w:val="00F969C8"/>
    <w:rsid w:val="00F97DAD"/>
    <w:rsid w:val="00FA08C5"/>
    <w:rsid w:val="00FA0AF5"/>
    <w:rsid w:val="00FA0C79"/>
    <w:rsid w:val="00FA1654"/>
    <w:rsid w:val="00FA2BE0"/>
    <w:rsid w:val="00FA4526"/>
    <w:rsid w:val="00FA4C06"/>
    <w:rsid w:val="00FA53FD"/>
    <w:rsid w:val="00FA5D0A"/>
    <w:rsid w:val="00FA7065"/>
    <w:rsid w:val="00FA7AAF"/>
    <w:rsid w:val="00FB120A"/>
    <w:rsid w:val="00FB1885"/>
    <w:rsid w:val="00FB3852"/>
    <w:rsid w:val="00FB390F"/>
    <w:rsid w:val="00FB3A9C"/>
    <w:rsid w:val="00FB6766"/>
    <w:rsid w:val="00FB6CFB"/>
    <w:rsid w:val="00FB7343"/>
    <w:rsid w:val="00FB7D36"/>
    <w:rsid w:val="00FC2E45"/>
    <w:rsid w:val="00FC3EA0"/>
    <w:rsid w:val="00FC468B"/>
    <w:rsid w:val="00FC480A"/>
    <w:rsid w:val="00FC5095"/>
    <w:rsid w:val="00FC6BEB"/>
    <w:rsid w:val="00FC708F"/>
    <w:rsid w:val="00FD1341"/>
    <w:rsid w:val="00FD2866"/>
    <w:rsid w:val="00FD2BB4"/>
    <w:rsid w:val="00FD56D7"/>
    <w:rsid w:val="00FD6609"/>
    <w:rsid w:val="00FD7E89"/>
    <w:rsid w:val="00FE0D4E"/>
    <w:rsid w:val="00FE1C45"/>
    <w:rsid w:val="00FE232D"/>
    <w:rsid w:val="00FE2504"/>
    <w:rsid w:val="00FE27D2"/>
    <w:rsid w:val="00FE3CAD"/>
    <w:rsid w:val="00FE45B9"/>
    <w:rsid w:val="00FE6A7D"/>
    <w:rsid w:val="00FE6B3E"/>
    <w:rsid w:val="00FE75A9"/>
    <w:rsid w:val="00FE7E1C"/>
    <w:rsid w:val="00FF115B"/>
    <w:rsid w:val="00FF343C"/>
    <w:rsid w:val="00FF37D5"/>
    <w:rsid w:val="00FF39B7"/>
    <w:rsid w:val="00FF3DFA"/>
    <w:rsid w:val="00FF5705"/>
    <w:rsid w:val="00FF64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4D0"/>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552</Words>
  <Characters>3147</Characters>
  <Application>Microsoft Office Word</Application>
  <DocSecurity>0</DocSecurity>
  <Lines>26</Lines>
  <Paragraphs>7</Paragraphs>
  <ScaleCrop>false</ScaleCrop>
  <Company>Microsoft</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2021-05-14T08:21:00Z</dcterms:created>
  <dcterms:modified xsi:type="dcterms:W3CDTF">2021-05-14T08:21:00Z</dcterms:modified>
</cp:coreProperties>
</file>