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E3A" w:rsidRDefault="00656E3A" w:rsidP="00656E3A">
      <w:pPr>
        <w:spacing w:line="480" w:lineRule="exac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  <w:lang/>
        </w:rPr>
        <w:t>附件2</w:t>
      </w:r>
    </w:p>
    <w:p w:rsidR="00656E3A" w:rsidRDefault="00656E3A" w:rsidP="00656E3A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/>
        </w:rPr>
        <w:t>上海市购买和使用新能源汽车安全承诺书</w:t>
      </w:r>
    </w:p>
    <w:p w:rsidR="00656E3A" w:rsidRDefault="00656E3A" w:rsidP="00656E3A">
      <w:pPr>
        <w:spacing w:line="480" w:lineRule="exact"/>
        <w:jc w:val="center"/>
        <w:rPr>
          <w:rFonts w:eastAsia="楷体_GB2312"/>
          <w:szCs w:val="32"/>
        </w:rPr>
      </w:pPr>
      <w:r>
        <w:rPr>
          <w:rFonts w:ascii="楷体_GB2312" w:eastAsia="楷体_GB2312" w:cs="楷体_GB2312" w:hint="eastAsia"/>
          <w:szCs w:val="32"/>
          <w:lang/>
        </w:rPr>
        <w:t>（自用充电设施）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08"/>
        <w:gridCol w:w="4708"/>
      </w:tblGrid>
      <w:tr w:rsidR="00656E3A" w:rsidTr="00CB5041">
        <w:trPr>
          <w:trHeight w:val="22"/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3A" w:rsidRDefault="00656E3A" w:rsidP="00CB5041">
            <w:pPr>
              <w:spacing w:line="5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申请人：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E3A" w:rsidRDefault="00656E3A" w:rsidP="00CB5041">
            <w:pPr>
              <w:spacing w:line="5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申请人性质： □个人  □单位</w:t>
            </w:r>
          </w:p>
        </w:tc>
      </w:tr>
      <w:tr w:rsidR="00656E3A" w:rsidTr="00CB5041">
        <w:trPr>
          <w:trHeight w:val="22"/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3A" w:rsidRDefault="00656E3A" w:rsidP="00CB5041">
            <w:pPr>
              <w:spacing w:line="5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申请人证件类型：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E3A" w:rsidRDefault="00656E3A" w:rsidP="00CB5041">
            <w:pPr>
              <w:spacing w:line="5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证件号码：</w:t>
            </w:r>
          </w:p>
        </w:tc>
      </w:tr>
      <w:tr w:rsidR="00656E3A" w:rsidTr="00CB5041">
        <w:trPr>
          <w:trHeight w:val="22"/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3A" w:rsidRDefault="00656E3A" w:rsidP="00CB5041">
            <w:pPr>
              <w:spacing w:line="5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申请人电话：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E3A" w:rsidRDefault="00656E3A" w:rsidP="00CB5041">
            <w:pPr>
              <w:spacing w:line="5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购买车型：</w:t>
            </w:r>
          </w:p>
        </w:tc>
      </w:tr>
      <w:tr w:rsidR="00656E3A" w:rsidTr="00CB5041">
        <w:trPr>
          <w:trHeight w:val="22"/>
          <w:jc w:val="center"/>
        </w:trPr>
        <w:tc>
          <w:tcPr>
            <w:tcW w:w="8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3A" w:rsidRDefault="00656E3A" w:rsidP="00CB5041">
            <w:pPr>
              <w:spacing w:line="5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车架号：</w:t>
            </w:r>
          </w:p>
        </w:tc>
      </w:tr>
      <w:tr w:rsidR="00656E3A" w:rsidTr="00CB5041">
        <w:trPr>
          <w:trHeight w:val="22"/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3A" w:rsidRDefault="00656E3A" w:rsidP="00CB5041">
            <w:pPr>
              <w:spacing w:line="5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充电设施类型：□交流□直流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E3A" w:rsidRDefault="00656E3A" w:rsidP="00CB5041">
            <w:pPr>
              <w:spacing w:line="5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充电设施编号：</w:t>
            </w:r>
          </w:p>
        </w:tc>
      </w:tr>
      <w:tr w:rsidR="00656E3A" w:rsidTr="00CB5041">
        <w:trPr>
          <w:trHeight w:val="22"/>
          <w:jc w:val="center"/>
        </w:trPr>
        <w:tc>
          <w:tcPr>
            <w:tcW w:w="8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3A" w:rsidRDefault="00656E3A" w:rsidP="00CB5041">
            <w:pPr>
              <w:spacing w:line="5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充电设施安装地址：</w:t>
            </w:r>
          </w:p>
        </w:tc>
      </w:tr>
      <w:tr w:rsidR="00656E3A" w:rsidTr="00CB5041">
        <w:trPr>
          <w:trHeight w:val="22"/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3A" w:rsidRDefault="00656E3A" w:rsidP="00CB5041">
            <w:pPr>
              <w:spacing w:line="5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车位号：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E3A" w:rsidRDefault="00656E3A" w:rsidP="00CB5041">
            <w:pPr>
              <w:spacing w:line="5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是否电力独立计量：□是   □否</w:t>
            </w:r>
          </w:p>
        </w:tc>
      </w:tr>
      <w:tr w:rsidR="00656E3A" w:rsidTr="00CB5041">
        <w:trPr>
          <w:trHeight w:val="22"/>
          <w:jc w:val="center"/>
        </w:trPr>
        <w:tc>
          <w:tcPr>
            <w:tcW w:w="8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3A" w:rsidRDefault="00656E3A" w:rsidP="00CB5041">
            <w:pPr>
              <w:spacing w:line="5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管理方/产权方：</w:t>
            </w:r>
          </w:p>
        </w:tc>
      </w:tr>
      <w:tr w:rsidR="00656E3A" w:rsidTr="00CB5041">
        <w:trPr>
          <w:trHeight w:val="22"/>
          <w:jc w:val="center"/>
        </w:trPr>
        <w:tc>
          <w:tcPr>
            <w:tcW w:w="8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3A" w:rsidRDefault="00656E3A" w:rsidP="00CB5041">
            <w:pPr>
              <w:spacing w:line="5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汽车生产厂商授权经销商：</w:t>
            </w:r>
          </w:p>
        </w:tc>
      </w:tr>
      <w:tr w:rsidR="00656E3A" w:rsidTr="00CB5041">
        <w:trPr>
          <w:trHeight w:val="22"/>
          <w:jc w:val="center"/>
        </w:trPr>
        <w:tc>
          <w:tcPr>
            <w:tcW w:w="8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3A" w:rsidRDefault="00656E3A" w:rsidP="00CB5041">
            <w:pPr>
              <w:spacing w:line="360" w:lineRule="exact"/>
              <w:ind w:firstLineChars="200" w:firstLine="458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  <w:lang/>
              </w:rPr>
              <w:t>本人（单位）承诺</w:t>
            </w: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：1、上述申请地址为本人、单位自有或者租赁的长期固定停车点，符合消防等相关管理要求； 2、在取得新能源汽车产品信息确认凭证后的60天内完成充电设施安装；3、在后续日常的车辆使用过程中注意用电安全，不采取私拉电线等不安全用电方式给车辆充电。上述资料信息完全属实，并同意将相关信息提供上海市公共信用信息服务平台进行记录，供有关社会主体依法查询使用；已充分理解和知晓未履行承诺义务的后果和承担的相应责任。</w:t>
            </w:r>
          </w:p>
          <w:p w:rsidR="00656E3A" w:rsidRDefault="00656E3A" w:rsidP="00CB5041">
            <w:pPr>
              <w:spacing w:line="36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656E3A" w:rsidRDefault="00656E3A" w:rsidP="00CB5041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申请人签名（盖章）：</w:t>
            </w:r>
          </w:p>
          <w:p w:rsidR="00656E3A" w:rsidRDefault="00656E3A" w:rsidP="00CB5041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                              日期：     年   月   日</w:t>
            </w:r>
          </w:p>
        </w:tc>
      </w:tr>
      <w:tr w:rsidR="00656E3A" w:rsidTr="00CB5041">
        <w:trPr>
          <w:trHeight w:val="999"/>
          <w:jc w:val="center"/>
        </w:trPr>
        <w:tc>
          <w:tcPr>
            <w:tcW w:w="8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3A" w:rsidRDefault="00656E3A" w:rsidP="00CB5041">
            <w:pPr>
              <w:spacing w:line="400" w:lineRule="exact"/>
              <w:ind w:firstLineChars="200" w:firstLine="458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  <w:lang/>
              </w:rPr>
              <w:t>本单位承诺:</w:t>
            </w: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在取得新能源汽车产品信息确认凭证后的60天内按实施办法相关要求为该申请人完成充电设施安装，确保充电设施安装真实有效且符合有关安全管理要求，积极配合第三方机构的相关核查工作。上述资料信息完全属实，并同意将相关信息提供上海市公共信用信息服务平台进行记录，供有关社会主体依法查询使用；已充分理解和知晓未履行承诺义务的后果和承担的相应责任。</w:t>
            </w:r>
          </w:p>
          <w:p w:rsidR="00656E3A" w:rsidRDefault="00656E3A" w:rsidP="00CB5041">
            <w:pPr>
              <w:spacing w:line="4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656E3A" w:rsidRDefault="00656E3A" w:rsidP="00CB5041">
            <w:pPr>
              <w:spacing w:line="400" w:lineRule="exact"/>
              <w:ind w:firstLineChars="700" w:firstLine="1596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新能源汽车生产厂商（盖章）：</w:t>
            </w:r>
          </w:p>
          <w:p w:rsidR="00656E3A" w:rsidRDefault="00656E3A" w:rsidP="00CB5041">
            <w:pPr>
              <w:spacing w:line="400" w:lineRule="exact"/>
              <w:ind w:firstLineChars="200" w:firstLine="456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                          日期：    年   月   日</w:t>
            </w:r>
          </w:p>
        </w:tc>
      </w:tr>
    </w:tbl>
    <w:p w:rsidR="00656E3A" w:rsidRDefault="00656E3A" w:rsidP="00656E3A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lang/>
        </w:rPr>
      </w:pPr>
    </w:p>
    <w:p w:rsidR="00656E3A" w:rsidRDefault="00656E3A" w:rsidP="00656E3A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lang/>
        </w:rPr>
      </w:pPr>
      <w:r>
        <w:rPr>
          <w:rFonts w:ascii="方正小标宋简体" w:eastAsia="方正小标宋简体" w:hAnsi="方正小标宋简体" w:cs="方正小标宋简体"/>
          <w:sz w:val="36"/>
          <w:szCs w:val="36"/>
          <w:lang/>
        </w:rPr>
        <w:t>上海市购买和使用新能源汽车安全承诺书</w:t>
      </w:r>
    </w:p>
    <w:p w:rsidR="00656E3A" w:rsidRDefault="00656E3A" w:rsidP="00656E3A">
      <w:pPr>
        <w:spacing w:line="480" w:lineRule="exact"/>
        <w:jc w:val="center"/>
        <w:rPr>
          <w:rFonts w:ascii="楷体_GB2312" w:eastAsia="楷体_GB2312" w:hAnsi="楷体_GB2312" w:cs="楷体_GB2312" w:hint="eastAsia"/>
          <w:szCs w:val="32"/>
          <w:lang/>
        </w:rPr>
      </w:pPr>
      <w:r>
        <w:rPr>
          <w:rFonts w:ascii="楷体_GB2312" w:eastAsia="楷体_GB2312" w:hAnsi="楷体_GB2312" w:cs="楷体_GB2312" w:hint="eastAsia"/>
          <w:szCs w:val="32"/>
          <w:lang/>
        </w:rPr>
        <w:lastRenderedPageBreak/>
        <w:t>（专用、公共充电设施，</w:t>
      </w:r>
      <w:proofErr w:type="gramStart"/>
      <w:r>
        <w:rPr>
          <w:rFonts w:ascii="楷体_GB2312" w:eastAsia="楷体_GB2312" w:hAnsi="楷体_GB2312" w:cs="楷体_GB2312" w:hint="eastAsia"/>
          <w:szCs w:val="32"/>
          <w:lang/>
        </w:rPr>
        <w:t>仅供纯电动汽车</w:t>
      </w:r>
      <w:proofErr w:type="gramEnd"/>
      <w:r>
        <w:rPr>
          <w:rFonts w:ascii="楷体_GB2312" w:eastAsia="楷体_GB2312" w:hAnsi="楷体_GB2312" w:cs="楷体_GB2312" w:hint="eastAsia"/>
          <w:szCs w:val="32"/>
          <w:lang/>
        </w:rPr>
        <w:t>使用）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0"/>
        <w:gridCol w:w="4592"/>
      </w:tblGrid>
      <w:tr w:rsidR="00656E3A" w:rsidTr="00CB5041">
        <w:trPr>
          <w:trHeight w:val="20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3A" w:rsidRDefault="00656E3A" w:rsidP="00CB5041">
            <w:pPr>
              <w:spacing w:line="38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申请人：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E3A" w:rsidRDefault="00656E3A" w:rsidP="00CB5041">
            <w:pPr>
              <w:spacing w:line="36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申请人性质： □私人   □单位</w:t>
            </w:r>
          </w:p>
        </w:tc>
      </w:tr>
      <w:tr w:rsidR="00656E3A" w:rsidTr="00CB5041">
        <w:trPr>
          <w:trHeight w:val="20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3A" w:rsidRDefault="00656E3A" w:rsidP="00CB5041">
            <w:pPr>
              <w:spacing w:line="38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申请人证件类型：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E3A" w:rsidRDefault="00656E3A" w:rsidP="00CB5041">
            <w:pPr>
              <w:spacing w:line="36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证件号码：</w:t>
            </w:r>
          </w:p>
        </w:tc>
      </w:tr>
      <w:tr w:rsidR="00656E3A" w:rsidTr="00CB5041">
        <w:trPr>
          <w:trHeight w:val="20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3A" w:rsidRDefault="00656E3A" w:rsidP="00CB5041">
            <w:pPr>
              <w:spacing w:line="38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申请人电话：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E3A" w:rsidRDefault="00656E3A" w:rsidP="00CB5041">
            <w:pPr>
              <w:spacing w:line="36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购买车型：</w:t>
            </w:r>
          </w:p>
        </w:tc>
      </w:tr>
      <w:tr w:rsidR="00656E3A" w:rsidTr="00CB5041">
        <w:trPr>
          <w:trHeight w:val="20"/>
          <w:jc w:val="center"/>
        </w:trPr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3A" w:rsidRDefault="00656E3A" w:rsidP="00CB5041">
            <w:pPr>
              <w:spacing w:line="38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车架号：</w:t>
            </w:r>
          </w:p>
        </w:tc>
      </w:tr>
      <w:tr w:rsidR="00656E3A" w:rsidTr="00CB5041">
        <w:trPr>
          <w:trHeight w:val="20"/>
          <w:jc w:val="center"/>
        </w:trPr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3A" w:rsidRDefault="00656E3A" w:rsidP="00CB5041">
            <w:pPr>
              <w:spacing w:line="38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充电设施地址：</w:t>
            </w:r>
          </w:p>
        </w:tc>
      </w:tr>
      <w:tr w:rsidR="00656E3A" w:rsidTr="00CB5041">
        <w:trPr>
          <w:trHeight w:val="20"/>
          <w:jc w:val="center"/>
        </w:trPr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3A" w:rsidRDefault="00656E3A" w:rsidP="00CB5041">
            <w:pPr>
              <w:spacing w:line="38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充电设施类型：    □交流   □直流</w:t>
            </w:r>
          </w:p>
        </w:tc>
      </w:tr>
      <w:tr w:rsidR="00656E3A" w:rsidTr="00CB5041">
        <w:trPr>
          <w:trHeight w:val="20"/>
          <w:jc w:val="center"/>
        </w:trPr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3A" w:rsidRDefault="00656E3A" w:rsidP="00CB5041">
            <w:pPr>
              <w:spacing w:line="38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 xml:space="preserve">充电设施运营企业： </w:t>
            </w:r>
          </w:p>
        </w:tc>
      </w:tr>
      <w:tr w:rsidR="00656E3A" w:rsidTr="00CB5041">
        <w:trPr>
          <w:trHeight w:val="20"/>
          <w:jc w:val="center"/>
        </w:trPr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3A" w:rsidRDefault="00656E3A" w:rsidP="00CB5041">
            <w:pPr>
              <w:spacing w:line="38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汽车生产厂商授权经销商：</w:t>
            </w:r>
          </w:p>
        </w:tc>
      </w:tr>
      <w:tr w:rsidR="00656E3A" w:rsidTr="00CB5041">
        <w:trPr>
          <w:trHeight w:val="2833"/>
          <w:jc w:val="center"/>
        </w:trPr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3A" w:rsidRDefault="00656E3A" w:rsidP="00CB5041">
            <w:pPr>
              <w:spacing w:line="380" w:lineRule="exact"/>
              <w:ind w:firstLineChars="200" w:firstLine="458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  <w:lang/>
              </w:rPr>
              <w:t>本人（单位）承诺</w:t>
            </w: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：由于居住地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安装自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有充电设施条件限制，申请通过使用专用、公共充电设施等方式来满足自有纯电动汽车充电要求，以上专用、公共充电设施不属于本人（单位）产权，承诺在后续日常的车辆使用过程中严格遵循安全充电原则，不采取私拉电线等不安全用电方式给车辆充电。上述资料信息完全属实，并同意将相关信息提供上海市公共信用信息服务平台进行记录，供有关社会主体依法查询使用；已充分理解和知晓未履行承诺义务的后果和承担的相应责任。</w:t>
            </w:r>
          </w:p>
          <w:p w:rsidR="00656E3A" w:rsidRDefault="00656E3A" w:rsidP="00CB5041">
            <w:pPr>
              <w:spacing w:line="380" w:lineRule="exact"/>
              <w:ind w:right="24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申请人签名（盖章）：</w:t>
            </w:r>
          </w:p>
          <w:p w:rsidR="00656E3A" w:rsidRDefault="00656E3A" w:rsidP="00CB5041">
            <w:pPr>
              <w:spacing w:line="380" w:lineRule="exact"/>
              <w:ind w:right="280"/>
              <w:jc w:val="righ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日期：     年    月    日</w:t>
            </w:r>
          </w:p>
        </w:tc>
      </w:tr>
      <w:tr w:rsidR="00656E3A" w:rsidTr="00CB5041">
        <w:trPr>
          <w:jc w:val="center"/>
        </w:trPr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3A" w:rsidRDefault="00656E3A" w:rsidP="00CB5041">
            <w:pPr>
              <w:spacing w:line="380" w:lineRule="exact"/>
              <w:ind w:firstLineChars="200" w:firstLine="456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该专用、公共充电设施数据已接入上海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充换电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设施公共数据采集与监测市级平台，并已通过审核。</w:t>
            </w:r>
          </w:p>
          <w:p w:rsidR="00656E3A" w:rsidRDefault="00656E3A" w:rsidP="00CB5041">
            <w:pPr>
              <w:spacing w:line="380" w:lineRule="exact"/>
              <w:ind w:firstLineChars="200" w:firstLine="456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656E3A" w:rsidRDefault="00656E3A" w:rsidP="00CB5041">
            <w:pPr>
              <w:spacing w:line="380" w:lineRule="exact"/>
              <w:ind w:right="112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上海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充换电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设施公共数据采集与监测市级平台（盖章）：</w:t>
            </w:r>
          </w:p>
          <w:p w:rsidR="00656E3A" w:rsidRDefault="00656E3A" w:rsidP="00CB5041">
            <w:pPr>
              <w:spacing w:line="380" w:lineRule="exact"/>
              <w:jc w:val="righ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日期：     年   月   日</w:t>
            </w:r>
          </w:p>
        </w:tc>
      </w:tr>
      <w:tr w:rsidR="00656E3A" w:rsidTr="00CB5041">
        <w:trPr>
          <w:trHeight w:val="20"/>
          <w:jc w:val="center"/>
        </w:trPr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3A" w:rsidRDefault="00656E3A" w:rsidP="00CB5041">
            <w:pPr>
              <w:spacing w:line="380" w:lineRule="exact"/>
              <w:ind w:firstLineChars="200" w:firstLine="458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  <w:lang/>
              </w:rPr>
              <w:t>本单位承诺：</w:t>
            </w: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按实施办法相关要求为该申请人落实了充电服务，确保充电设施真实有效且符合有关安全管理要求，积极配合第三方机构的相关核查工作；上述资料信息完全属实，并同意将相关信息提供上海市公共信用信息服务平台进行记录，供有关社会主体依法查询使用；已充分理解和知晓未履行承诺义务的后果和承担的相应责任。</w:t>
            </w:r>
          </w:p>
          <w:p w:rsidR="00656E3A" w:rsidRDefault="00656E3A" w:rsidP="00CB5041">
            <w:pPr>
              <w:spacing w:line="380" w:lineRule="exact"/>
              <w:ind w:firstLineChars="200" w:firstLine="456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656E3A" w:rsidRDefault="00656E3A" w:rsidP="00CB5041">
            <w:pPr>
              <w:spacing w:line="380" w:lineRule="exact"/>
              <w:ind w:right="1120" w:firstLineChars="600" w:firstLine="1368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新能源汽车生产厂商（盖章）：</w:t>
            </w:r>
          </w:p>
          <w:p w:rsidR="00656E3A" w:rsidRDefault="00656E3A" w:rsidP="00CB5041">
            <w:pPr>
              <w:spacing w:line="380" w:lineRule="exact"/>
              <w:ind w:right="56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 xml:space="preserve">                                日期：    年   月   日</w:t>
            </w:r>
          </w:p>
        </w:tc>
      </w:tr>
    </w:tbl>
    <w:p w:rsidR="00656E3A" w:rsidRDefault="00656E3A" w:rsidP="00656E3A">
      <w:pPr>
        <w:ind w:right="1280"/>
        <w:rPr>
          <w:rFonts w:eastAsia="黑体" w:hint="eastAsia"/>
          <w:sz w:val="36"/>
          <w:szCs w:val="36"/>
        </w:rPr>
      </w:pPr>
      <w:r>
        <w:rPr>
          <w:rFonts w:eastAsia="黑体" w:hint="eastAsia"/>
          <w:sz w:val="36"/>
          <w:szCs w:val="36"/>
          <w:lang/>
        </w:rPr>
        <w:t xml:space="preserve"> </w:t>
      </w:r>
    </w:p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6E3A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33DC9"/>
    <w:rsid w:val="000350FC"/>
    <w:rsid w:val="00036517"/>
    <w:rsid w:val="000421AB"/>
    <w:rsid w:val="00042DE1"/>
    <w:rsid w:val="0004607D"/>
    <w:rsid w:val="000465E4"/>
    <w:rsid w:val="00047163"/>
    <w:rsid w:val="00047A1E"/>
    <w:rsid w:val="00055188"/>
    <w:rsid w:val="00056361"/>
    <w:rsid w:val="000572D0"/>
    <w:rsid w:val="000612F9"/>
    <w:rsid w:val="000635D0"/>
    <w:rsid w:val="00063D2C"/>
    <w:rsid w:val="00064CAE"/>
    <w:rsid w:val="00065046"/>
    <w:rsid w:val="0006613B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0D4"/>
    <w:rsid w:val="000C02E3"/>
    <w:rsid w:val="000C11A8"/>
    <w:rsid w:val="000C3142"/>
    <w:rsid w:val="000C4626"/>
    <w:rsid w:val="000C4991"/>
    <w:rsid w:val="000C63BE"/>
    <w:rsid w:val="000D05E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4C77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A22"/>
    <w:rsid w:val="00187E07"/>
    <w:rsid w:val="00190865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076B8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6911"/>
    <w:rsid w:val="00227853"/>
    <w:rsid w:val="00231838"/>
    <w:rsid w:val="002347DC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36E4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3CBE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35E08"/>
    <w:rsid w:val="004406E4"/>
    <w:rsid w:val="00443424"/>
    <w:rsid w:val="00443A3C"/>
    <w:rsid w:val="00444015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24349"/>
    <w:rsid w:val="00526542"/>
    <w:rsid w:val="00533AF3"/>
    <w:rsid w:val="00541253"/>
    <w:rsid w:val="005414A9"/>
    <w:rsid w:val="0054190A"/>
    <w:rsid w:val="00541B16"/>
    <w:rsid w:val="00545A77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70F5"/>
    <w:rsid w:val="005B0099"/>
    <w:rsid w:val="005B1E75"/>
    <w:rsid w:val="005B3ECE"/>
    <w:rsid w:val="005B50FF"/>
    <w:rsid w:val="005B5BF7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370"/>
    <w:rsid w:val="00651964"/>
    <w:rsid w:val="00655CC0"/>
    <w:rsid w:val="006565C1"/>
    <w:rsid w:val="00656E3A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239B"/>
    <w:rsid w:val="008038BE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975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57E6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3A8"/>
    <w:rsid w:val="009802C7"/>
    <w:rsid w:val="009823B4"/>
    <w:rsid w:val="00986C3D"/>
    <w:rsid w:val="009872A4"/>
    <w:rsid w:val="00987689"/>
    <w:rsid w:val="009908D8"/>
    <w:rsid w:val="00991784"/>
    <w:rsid w:val="00994C78"/>
    <w:rsid w:val="0099698C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6C87"/>
    <w:rsid w:val="009F0147"/>
    <w:rsid w:val="009F05F7"/>
    <w:rsid w:val="009F2492"/>
    <w:rsid w:val="009F45F0"/>
    <w:rsid w:val="009F52CC"/>
    <w:rsid w:val="009F67C4"/>
    <w:rsid w:val="00A0154B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54F7"/>
    <w:rsid w:val="00AB74F6"/>
    <w:rsid w:val="00AC2504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E0453"/>
    <w:rsid w:val="00AE07A5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4C38"/>
    <w:rsid w:val="00B457DD"/>
    <w:rsid w:val="00B50010"/>
    <w:rsid w:val="00B5025F"/>
    <w:rsid w:val="00B509D6"/>
    <w:rsid w:val="00B53850"/>
    <w:rsid w:val="00B54A5B"/>
    <w:rsid w:val="00B54C0A"/>
    <w:rsid w:val="00B565E3"/>
    <w:rsid w:val="00B63A7D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FC0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4052F"/>
    <w:rsid w:val="00C4139B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56A8"/>
    <w:rsid w:val="00CE6F54"/>
    <w:rsid w:val="00CF0504"/>
    <w:rsid w:val="00CF105B"/>
    <w:rsid w:val="00CF3A9F"/>
    <w:rsid w:val="00CF7FAE"/>
    <w:rsid w:val="00D00448"/>
    <w:rsid w:val="00D00B55"/>
    <w:rsid w:val="00D0123E"/>
    <w:rsid w:val="00D04D56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63E6"/>
    <w:rsid w:val="00D472D6"/>
    <w:rsid w:val="00D53C64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D7391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56F6"/>
    <w:rsid w:val="00F4618F"/>
    <w:rsid w:val="00F47C28"/>
    <w:rsid w:val="00F52B8E"/>
    <w:rsid w:val="00F53A66"/>
    <w:rsid w:val="00F54CFB"/>
    <w:rsid w:val="00F60AB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1654"/>
    <w:rsid w:val="00FA2BE0"/>
    <w:rsid w:val="00FA4526"/>
    <w:rsid w:val="00FA4C06"/>
    <w:rsid w:val="00FA5D0A"/>
    <w:rsid w:val="00FA7065"/>
    <w:rsid w:val="00FA7AAF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E3A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1175</Characters>
  <Application>Microsoft Office Word</Application>
  <DocSecurity>0</DocSecurity>
  <Lines>9</Lines>
  <Paragraphs>2</Paragraphs>
  <ScaleCrop>false</ScaleCrop>
  <Company>Microsoft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2020-10-29T01:48:00Z</dcterms:created>
  <dcterms:modified xsi:type="dcterms:W3CDTF">2020-10-29T01:48:00Z</dcterms:modified>
</cp:coreProperties>
</file>