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B7236">
      <w:pPr>
        <w:spacing w:before="71" w:line="224" w:lineRule="auto"/>
        <w:ind w:left="0" w:leftChars="0" w:firstLine="0" w:firstLineChars="0"/>
        <w:jc w:val="left"/>
        <w:rPr>
          <w:rFonts w:hint="eastAsia" w:ascii="黑体" w:hAnsi="黑体" w:eastAsia="黑体" w:cs="黑体"/>
          <w:b w:val="0"/>
          <w:bCs w:val="0"/>
          <w:spacing w:val="26"/>
          <w:sz w:val="32"/>
          <w:szCs w:val="32"/>
        </w:rPr>
      </w:pPr>
    </w:p>
    <w:p w14:paraId="2FE5E194">
      <w:pPr>
        <w:pStyle w:val="2"/>
        <w:bidi w:val="0"/>
      </w:pPr>
      <w:r>
        <w:t>上海市化工园区认定管理实施细则修订版</w:t>
      </w:r>
    </w:p>
    <w:p w14:paraId="3718AD1E">
      <w:pPr>
        <w:bidi w:val="0"/>
        <w:ind w:left="0" w:leftChars="0" w:firstLine="0" w:firstLineChars="0"/>
        <w:jc w:val="center"/>
        <w:rPr>
          <w:rFonts w:hint="eastAsia"/>
          <w:lang w:eastAsia="zh-CN"/>
        </w:rPr>
      </w:pPr>
      <w:r>
        <w:rPr>
          <w:rFonts w:hint="eastAsia"/>
          <w:lang w:eastAsia="zh-CN"/>
        </w:rPr>
        <w:t>（</w:t>
      </w:r>
      <w:r>
        <w:rPr>
          <w:rFonts w:hint="eastAsia" w:ascii="楷体_GB2312" w:hAnsi="楷体_GB2312" w:eastAsia="楷体_GB2312" w:cs="楷体_GB2312"/>
        </w:rPr>
        <w:t>公开征求意见稿</w:t>
      </w:r>
      <w:r>
        <w:rPr>
          <w:rFonts w:hint="eastAsia"/>
          <w:lang w:eastAsia="zh-CN"/>
        </w:rPr>
        <w:t>）</w:t>
      </w:r>
    </w:p>
    <w:p w14:paraId="366B71B3">
      <w:pPr>
        <w:bidi w:val="0"/>
      </w:pPr>
    </w:p>
    <w:p w14:paraId="218991F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rPr>
      </w:pPr>
      <w:r>
        <w:rPr>
          <w:rFonts w:hint="eastAsia" w:ascii="黑体" w:hAnsi="黑体" w:eastAsia="黑体" w:cs="黑体"/>
        </w:rPr>
        <w:t>第一章</w:t>
      </w:r>
      <w:r>
        <w:rPr>
          <w:rFonts w:hint="eastAsia" w:ascii="黑体" w:hAnsi="黑体" w:eastAsia="黑体" w:cs="黑体"/>
          <w:lang w:val="en-US" w:eastAsia="zh-CN"/>
        </w:rPr>
        <w:t xml:space="preserve">  </w:t>
      </w:r>
      <w:r>
        <w:rPr>
          <w:rFonts w:hint="eastAsia" w:ascii="黑体" w:hAnsi="黑体" w:eastAsia="黑体" w:cs="黑体"/>
        </w:rPr>
        <w:t>总则</w:t>
      </w:r>
    </w:p>
    <w:p w14:paraId="6380B6E7">
      <w:pPr>
        <w:bidi w:val="0"/>
      </w:pPr>
    </w:p>
    <w:p w14:paraId="6BDE986B">
      <w:pPr>
        <w:bidi w:val="0"/>
      </w:pPr>
      <w:r>
        <w:rPr>
          <w:rFonts w:hint="eastAsia" w:ascii="黑体" w:hAnsi="黑体" w:eastAsia="黑体" w:cs="黑体"/>
        </w:rPr>
        <w:t>第一条</w:t>
      </w:r>
      <w:r>
        <w:rPr>
          <w:rFonts w:hint="eastAsia" w:ascii="楷体_GB2312" w:hAnsi="楷体_GB2312" w:eastAsia="楷体_GB2312" w:cs="楷体_GB2312"/>
          <w:lang w:val="en-US" w:eastAsia="zh-CN"/>
        </w:rPr>
        <w:t xml:space="preserve">  </w:t>
      </w:r>
      <w:r>
        <w:t>为规范本市化工园区建设和认定管理，提升化工园区本质安全和绿色发展水平，实现产业可持续高质量发展，根据《化工园区建设标准和认定管理办法</w:t>
      </w:r>
      <w:r>
        <w:rPr>
          <w:rFonts w:hint="eastAsia"/>
          <w:lang w:eastAsia="zh-CN"/>
        </w:rPr>
        <w:t>（</w:t>
      </w:r>
      <w:r>
        <w:t>试行</w:t>
      </w:r>
      <w:r>
        <w:rPr>
          <w:rFonts w:hint="eastAsia"/>
          <w:lang w:eastAsia="zh-CN"/>
        </w:rPr>
        <w:t>）</w:t>
      </w:r>
      <w:r>
        <w:t>》</w:t>
      </w:r>
      <w:r>
        <w:rPr>
          <w:rFonts w:hint="eastAsia"/>
          <w:lang w:eastAsia="zh-CN"/>
        </w:rPr>
        <w:t>（</w:t>
      </w:r>
      <w:r>
        <w:t>工信部联原〔2021〕220号</w:t>
      </w:r>
      <w:r>
        <w:rPr>
          <w:rFonts w:hint="eastAsia"/>
          <w:lang w:eastAsia="zh-CN"/>
        </w:rPr>
        <w:t>），</w:t>
      </w:r>
      <w:r>
        <w:t>按照《工业和信息化部原材料工业司关于反馈省级化工园区认定管理实施细则复核意见的函》</w:t>
      </w:r>
      <w:r>
        <w:rPr>
          <w:rFonts w:hint="eastAsia"/>
          <w:lang w:eastAsia="zh-CN"/>
        </w:rPr>
        <w:t>（</w:t>
      </w:r>
      <w:r>
        <w:t>工原函〔2025〕351号</w:t>
      </w:r>
      <w:r>
        <w:rPr>
          <w:rFonts w:hint="eastAsia"/>
          <w:lang w:eastAsia="zh-CN"/>
        </w:rPr>
        <w:t>）</w:t>
      </w:r>
      <w:r>
        <w:t>要求，修改制定本细则。</w:t>
      </w:r>
    </w:p>
    <w:p w14:paraId="6EF2C07D">
      <w:pPr>
        <w:bidi w:val="0"/>
      </w:pPr>
      <w:r>
        <w:rPr>
          <w:rFonts w:hint="eastAsia" w:ascii="黑体" w:hAnsi="黑体" w:eastAsia="黑体" w:cs="黑体"/>
        </w:rPr>
        <w:t>第二条</w:t>
      </w:r>
      <w:r>
        <w:rPr>
          <w:rFonts w:hint="eastAsia" w:ascii="黑体" w:hAnsi="黑体" w:eastAsia="黑体" w:cs="黑体"/>
          <w:lang w:val="en-US" w:eastAsia="zh-CN"/>
        </w:rPr>
        <w:t xml:space="preserve">  </w:t>
      </w:r>
      <w:r>
        <w:t>市经济信息化委、市发展改革委、市规划资源局、市生态环境局、市住房城乡建设管理委、市交通委、市应急局等部门组成本市化工园区认定工作组</w:t>
      </w:r>
      <w:r>
        <w:rPr>
          <w:rFonts w:hint="eastAsia"/>
          <w:lang w:eastAsia="zh-CN"/>
        </w:rPr>
        <w:t>（</w:t>
      </w:r>
      <w:r>
        <w:t>以下简称认定工作组</w:t>
      </w:r>
      <w:r>
        <w:rPr>
          <w:rFonts w:hint="eastAsia"/>
          <w:lang w:eastAsia="zh-CN"/>
        </w:rPr>
        <w:t>），</w:t>
      </w:r>
      <w:r>
        <w:t>负责化工园区认定管理等相关工作。</w:t>
      </w:r>
    </w:p>
    <w:p w14:paraId="4219176C">
      <w:pPr>
        <w:bidi w:val="0"/>
      </w:pPr>
      <w:r>
        <w:rPr>
          <w:rFonts w:hint="eastAsia" w:ascii="黑体" w:hAnsi="黑体" w:eastAsia="黑体" w:cs="黑体"/>
        </w:rPr>
        <w:t>第三条</w:t>
      </w:r>
      <w:r>
        <w:rPr>
          <w:rFonts w:hint="eastAsia" w:ascii="黑体" w:hAnsi="黑体" w:eastAsia="黑体" w:cs="黑体"/>
          <w:lang w:val="en-US" w:eastAsia="zh-CN"/>
        </w:rPr>
        <w:t xml:space="preserve">  </w:t>
      </w:r>
      <w:r>
        <w:t>本细则所称化工园区，是指由市政府或其组成部门批准设立，以发展化工及相关产业为导向、地理边界和管理主体明确、基础设施和管理体系完整的工业区域。</w:t>
      </w:r>
    </w:p>
    <w:p w14:paraId="4BE82AB7">
      <w:pPr>
        <w:bidi w:val="0"/>
      </w:pPr>
      <w:r>
        <w:t>本细则所称通过认定的化工园区</w:t>
      </w:r>
      <w:r>
        <w:rPr>
          <w:rFonts w:hint="eastAsia"/>
          <w:lang w:eastAsia="zh-CN"/>
        </w:rPr>
        <w:t>（</w:t>
      </w:r>
      <w:r>
        <w:t>以下简称认定化工园区</w:t>
      </w:r>
      <w:r>
        <w:rPr>
          <w:rFonts w:hint="eastAsia"/>
          <w:lang w:eastAsia="zh-CN"/>
        </w:rPr>
        <w:t>），</w:t>
      </w:r>
      <w:r>
        <w:t>是指经认定工作组审核，符合本细则要求的化工园区。</w:t>
      </w:r>
      <w:bookmarkStart w:id="0" w:name="_GoBack"/>
      <w:bookmarkEnd w:id="0"/>
    </w:p>
    <w:p w14:paraId="13AD41A4">
      <w:pPr>
        <w:bidi w:val="0"/>
      </w:pPr>
    </w:p>
    <w:p w14:paraId="07A2434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rPr>
      </w:pPr>
      <w:r>
        <w:rPr>
          <w:rFonts w:hint="eastAsia" w:ascii="黑体" w:hAnsi="黑体" w:eastAsia="黑体" w:cs="黑体"/>
        </w:rPr>
        <w:t>第二章</w:t>
      </w:r>
      <w:r>
        <w:rPr>
          <w:rFonts w:hint="eastAsia" w:ascii="黑体" w:hAnsi="黑体" w:eastAsia="黑体" w:cs="黑体"/>
          <w:lang w:val="en-US" w:eastAsia="zh-CN"/>
        </w:rPr>
        <w:t xml:space="preserve">  </w:t>
      </w:r>
      <w:r>
        <w:rPr>
          <w:rFonts w:hint="eastAsia" w:ascii="黑体" w:hAnsi="黑体" w:eastAsia="黑体" w:cs="黑体"/>
        </w:rPr>
        <w:t>认定标准</w:t>
      </w:r>
    </w:p>
    <w:p w14:paraId="545A3EEB">
      <w:pPr>
        <w:bidi w:val="0"/>
        <w:ind w:left="0" w:leftChars="0" w:firstLine="0" w:firstLineChars="0"/>
      </w:pPr>
    </w:p>
    <w:p w14:paraId="3887588F">
      <w:pPr>
        <w:bidi w:val="0"/>
      </w:pPr>
      <w:r>
        <w:rPr>
          <w:rFonts w:hint="eastAsia" w:ascii="黑体" w:hAnsi="黑体" w:eastAsia="黑体" w:cs="黑体"/>
        </w:rPr>
        <w:t>第四条</w:t>
      </w:r>
      <w:r>
        <w:rPr>
          <w:rFonts w:hint="eastAsia" w:ascii="黑体" w:hAnsi="黑体" w:eastAsia="黑体" w:cs="黑体"/>
          <w:lang w:val="en-US" w:eastAsia="zh-CN"/>
        </w:rPr>
        <w:t xml:space="preserve">  </w:t>
      </w:r>
      <w:r>
        <w:t>化工园区应符合国家和本市产业布局规划要求，符合国土空间规划，“四至”范围明确。“四至”范围发生变动的，应及时修订相关规划。</w:t>
      </w:r>
    </w:p>
    <w:p w14:paraId="0049BF52">
      <w:pPr>
        <w:bidi w:val="0"/>
      </w:pPr>
      <w:r>
        <w:rPr>
          <w:rFonts w:hint="eastAsia" w:ascii="黑体" w:hAnsi="黑体" w:eastAsia="黑体" w:cs="黑体"/>
        </w:rPr>
        <w:t>第五条</w:t>
      </w:r>
      <w:r>
        <w:rPr>
          <w:rFonts w:hint="eastAsia" w:ascii="黑体" w:hAnsi="黑体" w:eastAsia="黑体" w:cs="黑体"/>
          <w:lang w:val="en-US" w:eastAsia="zh-CN"/>
        </w:rPr>
        <w:t xml:space="preserve">  </w:t>
      </w:r>
      <w:r>
        <w:t>化工园区应整体规划布局，选址应符合有关法律法规、政策规定和相关规划，具有良好地质、地形、水文、气象等自然条件。严禁在生态保护红线、永久基本农田、自然保护区、饮用水水源保护区以及其他环境敏感区等地段、地区选址，地质灾害易发区内的工程建设应严格遵守《地质灾害防治条例》规定；化工园区内不应有居民居住。</w:t>
      </w:r>
    </w:p>
    <w:p w14:paraId="0D278630">
      <w:pPr>
        <w:bidi w:val="0"/>
      </w:pPr>
      <w:r>
        <w:t>化工园区应充分考虑选址安全，与城市建成区、人口密集区、重要设施等防护目标之间的外部安全防护距离应满足相关标准要求，并设置周边规划安全控制线。</w:t>
      </w:r>
    </w:p>
    <w:p w14:paraId="0D4C0E57">
      <w:pPr>
        <w:bidi w:val="0"/>
      </w:pPr>
      <w:r>
        <w:t>化工园区设立应手续完备，依法开展规划环境影响评价和整体性安全风险评估，并通过相关部门审查。</w:t>
      </w:r>
    </w:p>
    <w:p w14:paraId="7D2273AA">
      <w:pPr>
        <w:bidi w:val="0"/>
      </w:pPr>
      <w:r>
        <w:rPr>
          <w:rFonts w:hint="eastAsia" w:ascii="黑体" w:hAnsi="黑体" w:eastAsia="黑体" w:cs="黑体"/>
        </w:rPr>
        <w:t>第六条</w:t>
      </w:r>
      <w:r>
        <w:rPr>
          <w:rFonts w:hint="eastAsia" w:ascii="黑体" w:hAnsi="黑体" w:eastAsia="黑体" w:cs="黑体"/>
          <w:lang w:val="en-US" w:eastAsia="zh-CN"/>
        </w:rPr>
        <w:t xml:space="preserve">  </w:t>
      </w:r>
      <w:r>
        <w:t>化工园区应有明确的管理部门，具备安全生产、应急救援、消防救援、环境保护等方面有效管理能力，配备满足化工园区安全管理和环境保护需要的专业人员。</w:t>
      </w:r>
    </w:p>
    <w:p w14:paraId="1919499C">
      <w:pPr>
        <w:bidi w:val="0"/>
      </w:pPr>
      <w:r>
        <w:rPr>
          <w:rFonts w:hint="eastAsia" w:ascii="黑体" w:hAnsi="黑体" w:eastAsia="黑体" w:cs="黑体"/>
        </w:rPr>
        <w:t>第七条</w:t>
      </w:r>
      <w:r>
        <w:rPr>
          <w:rFonts w:hint="eastAsia" w:ascii="黑体" w:hAnsi="黑体" w:eastAsia="黑体" w:cs="黑体"/>
          <w:lang w:val="en-US" w:eastAsia="zh-CN"/>
        </w:rPr>
        <w:t xml:space="preserve">  </w:t>
      </w:r>
      <w:r>
        <w:t>化工园区应当合理布置功能分区，综合考虑全年主导风向、地势高低落差、企业装置之间的相互影响、产品类别、生产工艺、物料互供、公用设施保障、应急救援等因素，涉及爆炸物、毒性气体、液态易燃气体的装置或设施的应符合相关法律法规标准和规划要求，保持足够的安全距离。</w:t>
      </w:r>
    </w:p>
    <w:p w14:paraId="5A652FE0">
      <w:pPr>
        <w:bidi w:val="0"/>
      </w:pPr>
      <w:r>
        <w:t>化工园区行政办公、生活服务区等人员集中场所应与危险化学品的生产、储存区相互分离，</w:t>
      </w:r>
    </w:p>
    <w:p w14:paraId="337F1F4F">
      <w:pPr>
        <w:bidi w:val="0"/>
      </w:pPr>
      <w:r>
        <w:rPr>
          <w:rFonts w:hint="eastAsia" w:ascii="黑体" w:hAnsi="黑体" w:eastAsia="黑体" w:cs="黑体"/>
        </w:rPr>
        <w:t>第八条</w:t>
      </w:r>
      <w:r>
        <w:rPr>
          <w:rFonts w:hint="eastAsia" w:ascii="黑体" w:hAnsi="黑体" w:eastAsia="黑体" w:cs="黑体"/>
          <w:lang w:val="en-US" w:eastAsia="zh-CN"/>
        </w:rPr>
        <w:t xml:space="preserve">  </w:t>
      </w:r>
      <w:r>
        <w:t>化工园区管理部门应编制总体规划和产业规划。总体规划应包括安全生产、应急救援、消防救援、生态环境保护、节约集约用地和综合防灾减灾的章节或独立编制相关专项规划，符合国土空间规划和生态环境分区管控要求。产业规划应结合土地资源、产业基础、水资源、环境容量、城市建设、物流交通等基础条件进行编制，符合国家化工产业政策和本市生态环境分区管控要求及化工产业发展规划。</w:t>
      </w:r>
    </w:p>
    <w:p w14:paraId="6DC890EF">
      <w:pPr>
        <w:bidi w:val="0"/>
      </w:pPr>
      <w:r>
        <w:rPr>
          <w:rFonts w:hint="eastAsia" w:ascii="黑体" w:hAnsi="黑体" w:eastAsia="黑体" w:cs="黑体"/>
        </w:rPr>
        <w:t>第九条</w:t>
      </w:r>
      <w:r>
        <w:rPr>
          <w:rFonts w:hint="eastAsia" w:ascii="黑体" w:hAnsi="黑体" w:eastAsia="黑体" w:cs="黑体"/>
          <w:lang w:val="en-US" w:eastAsia="zh-CN"/>
        </w:rPr>
        <w:t xml:space="preserve">  </w:t>
      </w:r>
      <w:r>
        <w:t>化工园区管理部门应制定适应区域特点、地方实际的危险化学品“禁限控”目录。建立入园项目评估制度，入园项目应符合国家和本市化工产业政策、规划有关要求。</w:t>
      </w:r>
    </w:p>
    <w:p w14:paraId="0260840C">
      <w:pPr>
        <w:bidi w:val="0"/>
      </w:pPr>
      <w:r>
        <w:rPr>
          <w:rFonts w:hint="eastAsia" w:ascii="黑体" w:hAnsi="黑体" w:eastAsia="黑体" w:cs="黑体"/>
        </w:rPr>
        <w:t>第十条</w:t>
      </w:r>
      <w:r>
        <w:rPr>
          <w:rFonts w:hint="eastAsia" w:ascii="黑体" w:hAnsi="黑体" w:eastAsia="黑体" w:cs="黑体"/>
          <w:lang w:val="en-US" w:eastAsia="zh-CN"/>
        </w:rPr>
        <w:t xml:space="preserve">  </w:t>
      </w:r>
      <w:r>
        <w:t>化工园区应按照“分类控制、分级管理、分布实施”要求，结合产业结构、产业链特点、安全风险类型等实际情况，分区域实施封闭化管理，建立门禁系统和视频监控系统，对易燃易爆、有毒有害化学品等物料、人员、车辆进出实施全过程监管。</w:t>
      </w:r>
    </w:p>
    <w:p w14:paraId="20ABDEC2">
      <w:pPr>
        <w:bidi w:val="0"/>
      </w:pPr>
      <w:r>
        <w:t>化工园区应严格管控运输安全风险，鼓励运用物联网等先进技术对危险化学品运输车辆进出进行实时监控，实行专用道路、专用车道和限时限速行驶等措施，由化工园区实施统一管理、科学调度，防止安全风险积聚。化工园区应根据需要建设危险化学品车辆专用停车场并严格管理。</w:t>
      </w:r>
    </w:p>
    <w:p w14:paraId="239DB800">
      <w:pPr>
        <w:bidi w:val="0"/>
      </w:pPr>
      <w:r>
        <w:rPr>
          <w:rFonts w:hint="eastAsia" w:ascii="黑体" w:hAnsi="黑体" w:eastAsia="黑体" w:cs="黑体"/>
        </w:rPr>
        <w:t>第十一条</w:t>
      </w:r>
      <w:r>
        <w:rPr>
          <w:rFonts w:hint="eastAsia" w:ascii="黑体" w:hAnsi="黑体" w:eastAsia="黑体" w:cs="黑体"/>
          <w:lang w:val="en-US" w:eastAsia="zh-CN"/>
        </w:rPr>
        <w:t xml:space="preserve">  </w:t>
      </w:r>
      <w:r>
        <w:t>化工园区应具备对所产生危险废物全部收集的能力，根据园区危险废物产生情况和所在区域危险废物利</w:t>
      </w:r>
    </w:p>
    <w:p w14:paraId="79FDBEAB">
      <w:pPr>
        <w:bidi w:val="0"/>
        <w:sectPr>
          <w:footerReference r:id="rId5" w:type="default"/>
          <w:pgSz w:w="11910" w:h="16840"/>
          <w:pgMar w:top="1404" w:right="1664" w:bottom="1242" w:left="1786" w:header="0" w:footer="1107" w:gutter="0"/>
          <w:pgNumType w:fmt="decimal"/>
          <w:cols w:space="720" w:num="1"/>
        </w:sectPr>
      </w:pPr>
    </w:p>
    <w:p w14:paraId="48075494">
      <w:pPr>
        <w:bidi w:val="0"/>
      </w:pPr>
      <w:r>
        <w:t>用处置能力，统筹配建园区危险废物利用处置设施。化工园区内涉及有毒有害物质的重点场所或者重点设施设备</w:t>
      </w:r>
      <w:r>
        <w:rPr>
          <w:rFonts w:hint="eastAsia"/>
          <w:lang w:eastAsia="zh-CN"/>
        </w:rPr>
        <w:t>（</w:t>
      </w:r>
      <w:r>
        <w:t>特别是地下储罐、管网等</w:t>
      </w:r>
      <w:r>
        <w:rPr>
          <w:rFonts w:hint="eastAsia"/>
          <w:lang w:eastAsia="zh-CN"/>
        </w:rPr>
        <w:t>）</w:t>
      </w:r>
      <w:r>
        <w:t>应进行防渗漏设计和建设，消除土壤和地下水污染隐患。</w:t>
      </w:r>
    </w:p>
    <w:p w14:paraId="0EA8FFE2">
      <w:pPr>
        <w:bidi w:val="0"/>
      </w:pPr>
      <w:r>
        <w:t>化工园区管理机构应当将土壤污染防治工作纳入园区环境保护责任制度，定期开展园区内土壤及地下水监测，督促园区内企业落实土壤及地下水污染防治措施，并在企业搬迁或者关闭时督促其做好残留污染物的安全清理。化工园区应建立完善的挥发性有机物控制管控体系。</w:t>
      </w:r>
    </w:p>
    <w:p w14:paraId="3B83DEBD">
      <w:pPr>
        <w:bidi w:val="0"/>
      </w:pPr>
      <w:r>
        <w:rPr>
          <w:rFonts w:hint="eastAsia" w:ascii="黑体" w:hAnsi="黑体" w:eastAsia="黑体" w:cs="黑体"/>
        </w:rPr>
        <w:t>第十二条</w:t>
      </w:r>
      <w:r>
        <w:rPr>
          <w:rFonts w:hint="eastAsia" w:ascii="黑体" w:hAnsi="黑体" w:eastAsia="黑体" w:cs="黑体"/>
          <w:lang w:val="en-US" w:eastAsia="zh-CN"/>
        </w:rPr>
        <w:t xml:space="preserve">  </w:t>
      </w:r>
      <w:r>
        <w:t>化工园区应按照分类收集、分质处理的要求，配备专业化工生产废水集中处理设施</w:t>
      </w:r>
      <w:r>
        <w:rPr>
          <w:rFonts w:hint="eastAsia"/>
          <w:lang w:eastAsia="zh-CN"/>
        </w:rPr>
        <w:t>（</w:t>
      </w:r>
      <w:r>
        <w:t>独立建设或依托专业机构</w:t>
      </w:r>
      <w:r>
        <w:rPr>
          <w:rFonts w:hint="eastAsia"/>
          <w:lang w:eastAsia="zh-CN"/>
        </w:rPr>
        <w:t>）</w:t>
      </w:r>
      <w:r>
        <w:t>及专管或明管输送的配套管网，园区内废水做到应纳尽纳、集中处理和达标排放；含有码头的，应按有关规定配备船舶水污染物接收转运处置设施；设置入河</w:t>
      </w:r>
      <w:r>
        <w:rPr>
          <w:rFonts w:hint="eastAsia"/>
          <w:lang w:eastAsia="zh-CN"/>
        </w:rPr>
        <w:t>（</w:t>
      </w:r>
      <w:r>
        <w:t>海</w:t>
      </w:r>
      <w:r>
        <w:rPr>
          <w:rFonts w:hint="eastAsia"/>
          <w:lang w:eastAsia="zh-CN"/>
        </w:rPr>
        <w:t>）</w:t>
      </w:r>
      <w:r>
        <w:t>排污口的，排污口设置应符合相关法律法规标准和规划要求。</w:t>
      </w:r>
    </w:p>
    <w:p w14:paraId="17A9078E">
      <w:pPr>
        <w:bidi w:val="0"/>
      </w:pPr>
      <w:r>
        <w:rPr>
          <w:rFonts w:hint="eastAsia" w:ascii="黑体" w:hAnsi="黑体" w:eastAsia="黑体" w:cs="黑体"/>
        </w:rPr>
        <w:t>第十三条</w:t>
      </w:r>
      <w:r>
        <w:rPr>
          <w:rFonts w:hint="eastAsia" w:ascii="黑体" w:hAnsi="黑体" w:eastAsia="黑体" w:cs="黑体"/>
          <w:lang w:val="en-US" w:eastAsia="zh-CN"/>
        </w:rPr>
        <w:t xml:space="preserve">  </w:t>
      </w:r>
      <w:r>
        <w:t>化工园区应根据总体规划、功能分区和主要产品特性，建立满足突发生产安全事故、突发环境事件等情形下应急处置需求的体系、预案、平台和专职应急救援队伍，配备符合相关国家标准、行业标准要求的人员和装备。化工园区应采取自建、共建、委托服务的方式，配套建设化工安全技能实训基地。化工园区应按照有关规定建设园区事故废水防控系统，做好事故废水的收集、暂存和处理。</w:t>
      </w:r>
    </w:p>
    <w:p w14:paraId="4C090EE5">
      <w:pPr>
        <w:bidi w:val="0"/>
      </w:pPr>
      <w:r>
        <w:rPr>
          <w:rFonts w:hint="eastAsia" w:ascii="黑体" w:hAnsi="黑体" w:eastAsia="黑体" w:cs="黑体"/>
        </w:rPr>
        <w:t>第十四条</w:t>
      </w:r>
      <w:r>
        <w:rPr>
          <w:rFonts w:hint="eastAsia" w:ascii="黑体" w:hAnsi="黑体" w:eastAsia="黑体" w:cs="黑体"/>
          <w:lang w:val="en-US" w:eastAsia="zh-CN"/>
        </w:rPr>
        <w:t xml:space="preserve">  </w:t>
      </w:r>
      <w:r>
        <w:t>化工园区应根据自身规模和产业结构需要，建立完善的安全生产和生态环境监测监控与风险预警体系，</w:t>
      </w:r>
    </w:p>
    <w:p w14:paraId="165F5528">
      <w:pPr>
        <w:bidi w:val="0"/>
        <w:sectPr>
          <w:footerReference r:id="rId6" w:type="default"/>
          <w:pgSz w:w="11910" w:h="16840"/>
          <w:pgMar w:top="1431" w:right="1786" w:bottom="1002" w:left="1660" w:header="0" w:footer="869" w:gutter="0"/>
          <w:pgNumType w:fmt="decimal"/>
          <w:cols w:space="720" w:num="1"/>
        </w:sectPr>
      </w:pPr>
    </w:p>
    <w:p w14:paraId="76168B28">
      <w:pPr>
        <w:bidi w:val="0"/>
      </w:pPr>
      <w:r>
        <w:t>相关监测监控数据应接入本市相关部门的安全和环境监测预警系统。</w:t>
      </w:r>
    </w:p>
    <w:p w14:paraId="72BCFFF2">
      <w:pPr>
        <w:bidi w:val="0"/>
      </w:pPr>
      <w:r>
        <w:rPr>
          <w:rFonts w:hint="eastAsia" w:ascii="黑体" w:hAnsi="黑体" w:eastAsia="黑体" w:cs="黑体"/>
        </w:rPr>
        <w:t>第十五条</w:t>
      </w:r>
      <w:r>
        <w:rPr>
          <w:rFonts w:hint="eastAsia" w:ascii="黑体" w:hAnsi="黑体" w:eastAsia="黑体" w:cs="黑体"/>
          <w:lang w:val="en-US" w:eastAsia="zh-CN"/>
        </w:rPr>
        <w:t xml:space="preserve">  </w:t>
      </w:r>
      <w:r>
        <w:t>化工园区管理部门应按照有关规定开展园区对外危险货物运输风险论证等工作。</w:t>
      </w:r>
    </w:p>
    <w:p w14:paraId="228A5179">
      <w:pPr>
        <w:bidi w:val="0"/>
      </w:pPr>
      <w:r>
        <w:rPr>
          <w:rFonts w:hint="eastAsia" w:ascii="黑体" w:hAnsi="黑体" w:eastAsia="黑体" w:cs="黑体"/>
        </w:rPr>
        <w:t>第十六条</w:t>
      </w:r>
      <w:r>
        <w:rPr>
          <w:rFonts w:hint="eastAsia" w:ascii="黑体" w:hAnsi="黑体" w:eastAsia="黑体" w:cs="黑体"/>
          <w:lang w:val="en-US" w:eastAsia="zh-CN"/>
        </w:rPr>
        <w:t xml:space="preserve">  </w:t>
      </w:r>
      <w:r>
        <w:t>化工园区应具备双回路供电、集中供热设施。</w:t>
      </w:r>
    </w:p>
    <w:p w14:paraId="79307A34">
      <w:pPr>
        <w:bidi w:val="0"/>
      </w:pPr>
    </w:p>
    <w:p w14:paraId="21B5CB3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rPr>
      </w:pPr>
      <w:r>
        <w:rPr>
          <w:rFonts w:hint="eastAsia" w:ascii="黑体" w:hAnsi="黑体" w:eastAsia="黑体" w:cs="黑体"/>
        </w:rPr>
        <w:t>第三章</w:t>
      </w:r>
      <w:r>
        <w:rPr>
          <w:rFonts w:hint="eastAsia" w:ascii="黑体" w:hAnsi="黑体" w:eastAsia="黑体" w:cs="黑体"/>
          <w:lang w:val="en-US" w:eastAsia="zh-CN"/>
        </w:rPr>
        <w:t xml:space="preserve">  </w:t>
      </w:r>
      <w:r>
        <w:rPr>
          <w:rFonts w:hint="eastAsia" w:ascii="黑体" w:hAnsi="黑体" w:eastAsia="黑体" w:cs="黑体"/>
        </w:rPr>
        <w:t>园区认定</w:t>
      </w:r>
    </w:p>
    <w:p w14:paraId="21995EFF">
      <w:pPr>
        <w:bidi w:val="0"/>
      </w:pPr>
    </w:p>
    <w:p w14:paraId="16DE74BB">
      <w:pPr>
        <w:bidi w:val="0"/>
      </w:pPr>
      <w:r>
        <w:rPr>
          <w:rFonts w:hint="eastAsia" w:ascii="黑体" w:hAnsi="黑体" w:eastAsia="黑体" w:cs="黑体"/>
        </w:rPr>
        <w:t>第十七条</w:t>
      </w:r>
      <w:r>
        <w:rPr>
          <w:rFonts w:hint="eastAsia" w:ascii="黑体" w:hAnsi="黑体" w:eastAsia="黑体" w:cs="黑体"/>
          <w:lang w:val="en-US" w:eastAsia="zh-CN"/>
        </w:rPr>
        <w:t xml:space="preserve">  </w:t>
      </w:r>
      <w:r>
        <w:t>认定工作组应当按照本市化工园区认定评分标准和相关要求，对园区进行认定审核。认定工作只对相关产业园区是否具备化工产业集聚发展条件进行认定，不改变管理权属。</w:t>
      </w:r>
    </w:p>
    <w:p w14:paraId="6A56B738">
      <w:pPr>
        <w:bidi w:val="0"/>
      </w:pPr>
      <w:r>
        <w:t>申请认定材料主要包括：</w:t>
      </w:r>
    </w:p>
    <w:p w14:paraId="379962A0">
      <w:pPr>
        <w:bidi w:val="0"/>
      </w:pPr>
      <w:r>
        <w:rPr>
          <w:rFonts w:hint="eastAsia"/>
          <w:lang w:eastAsia="zh-CN"/>
        </w:rPr>
        <w:t>（</w:t>
      </w:r>
      <w:r>
        <w:t>一</w:t>
      </w:r>
      <w:r>
        <w:rPr>
          <w:rFonts w:hint="eastAsia"/>
          <w:lang w:eastAsia="zh-CN"/>
        </w:rPr>
        <w:t>）</w:t>
      </w:r>
      <w:r>
        <w:t>上海市化工园区认定申请表。</w:t>
      </w:r>
    </w:p>
    <w:p w14:paraId="418C1C38">
      <w:pPr>
        <w:bidi w:val="0"/>
      </w:pPr>
      <w:r>
        <w:rPr>
          <w:rFonts w:hint="eastAsia"/>
          <w:lang w:eastAsia="zh-CN"/>
        </w:rPr>
        <w:t>（</w:t>
      </w:r>
      <w:r>
        <w:t>二</w:t>
      </w:r>
      <w:r>
        <w:rPr>
          <w:rFonts w:hint="eastAsia"/>
          <w:lang w:eastAsia="zh-CN"/>
        </w:rPr>
        <w:t>）</w:t>
      </w:r>
      <w:r>
        <w:t>化工园区设立的批复文件，化工园区的总体规划、产业规划、“禁限控”目录。</w:t>
      </w:r>
    </w:p>
    <w:p w14:paraId="0BE6E020">
      <w:pPr>
        <w:bidi w:val="0"/>
      </w:pPr>
      <w:r>
        <w:rPr>
          <w:rFonts w:hint="eastAsia"/>
          <w:lang w:eastAsia="zh-CN"/>
        </w:rPr>
        <w:t>（</w:t>
      </w:r>
      <w:r>
        <w:t>三</w:t>
      </w:r>
      <w:r>
        <w:rPr>
          <w:rFonts w:hint="eastAsia"/>
          <w:lang w:eastAsia="zh-CN"/>
        </w:rPr>
        <w:t>）</w:t>
      </w:r>
      <w:r>
        <w:t>化工园区基本情况概述及沿革，公用基础设施配套材料，用地材料，危险废物收集、利用处置能力证明材料，时效期内的规划环境影响报告书和整体性安全风险评估报告等。</w:t>
      </w:r>
    </w:p>
    <w:p w14:paraId="654CA95E">
      <w:pPr>
        <w:bidi w:val="0"/>
      </w:pPr>
      <w:r>
        <w:rPr>
          <w:rFonts w:hint="eastAsia"/>
          <w:lang w:eastAsia="zh-CN"/>
        </w:rPr>
        <w:t>（</w:t>
      </w:r>
      <w:r>
        <w:t>四</w:t>
      </w:r>
      <w:r>
        <w:rPr>
          <w:rFonts w:hint="eastAsia"/>
          <w:lang w:eastAsia="zh-CN"/>
        </w:rPr>
        <w:t>）</w:t>
      </w:r>
      <w:r>
        <w:t>材料真实性承诺书。</w:t>
      </w:r>
    </w:p>
    <w:p w14:paraId="7BEB80CD">
      <w:pPr>
        <w:bidi w:val="0"/>
      </w:pPr>
      <w:r>
        <w:rPr>
          <w:rFonts w:hint="eastAsia" w:ascii="黑体" w:hAnsi="黑体" w:eastAsia="黑体" w:cs="黑体"/>
        </w:rPr>
        <w:t>第十八条</w:t>
      </w:r>
      <w:r>
        <w:rPr>
          <w:rFonts w:hint="eastAsia" w:ascii="黑体" w:hAnsi="黑体" w:eastAsia="黑体" w:cs="黑体"/>
          <w:lang w:val="en-US" w:eastAsia="zh-CN"/>
        </w:rPr>
        <w:t xml:space="preserve">  </w:t>
      </w:r>
      <w:r>
        <w:t>化工园区管理部门根据认定条件和评分标准向所在区政府提出申请，初审通过后，所在区将审核意见和相关认定材料报送市经济信息化委。</w:t>
      </w:r>
    </w:p>
    <w:p w14:paraId="64536589">
      <w:pPr>
        <w:bidi w:val="0"/>
      </w:pPr>
      <w:r>
        <w:rPr>
          <w:rFonts w:hint="eastAsia" w:ascii="黑体" w:hAnsi="黑体" w:eastAsia="黑体" w:cs="黑体"/>
        </w:rPr>
        <w:t>第十九条</w:t>
      </w:r>
      <w:r>
        <w:rPr>
          <w:rFonts w:hint="eastAsia" w:ascii="黑体" w:hAnsi="黑体" w:eastAsia="黑体" w:cs="黑体"/>
          <w:lang w:val="en-US" w:eastAsia="zh-CN"/>
        </w:rPr>
        <w:t xml:space="preserve">  </w:t>
      </w:r>
      <w:r>
        <w:t>市经济信息化委会同市级相关职能部门组织认定审核，对申请材料进行审核和打分，按照通过认定、未通过认定分类提出审核意见，确定拟通过认定的化工园区名单，并向社会公示，公示时间为5个工作日；公示期满无异议的，经市人民政府审定后，作为认定化工园区予以公布。</w:t>
      </w:r>
    </w:p>
    <w:p w14:paraId="65074F54">
      <w:pPr>
        <w:bidi w:val="0"/>
      </w:pPr>
    </w:p>
    <w:p w14:paraId="4102CF7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rPr>
      </w:pPr>
      <w:r>
        <w:rPr>
          <w:rFonts w:hint="eastAsia" w:ascii="黑体" w:hAnsi="黑体" w:eastAsia="黑体" w:cs="黑体"/>
        </w:rPr>
        <w:t>第四章</w:t>
      </w:r>
      <w:r>
        <w:rPr>
          <w:rFonts w:hint="eastAsia" w:ascii="黑体" w:hAnsi="黑体" w:eastAsia="黑体" w:cs="黑体"/>
          <w:lang w:val="en-US" w:eastAsia="zh-CN"/>
        </w:rPr>
        <w:t xml:space="preserve">  </w:t>
      </w:r>
      <w:r>
        <w:rPr>
          <w:rFonts w:hint="eastAsia" w:ascii="黑体" w:hAnsi="黑体" w:eastAsia="黑体" w:cs="黑体"/>
        </w:rPr>
        <w:t>园区管理</w:t>
      </w:r>
    </w:p>
    <w:p w14:paraId="535459ED">
      <w:pPr>
        <w:bidi w:val="0"/>
      </w:pPr>
    </w:p>
    <w:p w14:paraId="678DB18B">
      <w:pPr>
        <w:bidi w:val="0"/>
      </w:pPr>
      <w:r>
        <w:rPr>
          <w:rFonts w:hint="eastAsia" w:ascii="黑体" w:hAnsi="黑体" w:eastAsia="黑体" w:cs="黑体"/>
        </w:rPr>
        <w:t>第二十条</w:t>
      </w:r>
      <w:r>
        <w:rPr>
          <w:rFonts w:hint="eastAsia" w:ascii="黑体" w:hAnsi="黑体" w:eastAsia="黑体" w:cs="黑体"/>
          <w:lang w:val="en-US" w:eastAsia="zh-CN"/>
        </w:rPr>
        <w:t xml:space="preserve">  </w:t>
      </w:r>
      <w:r>
        <w:t>市、区各有关部门依据职责负责化工园区相关管理工作。发展改革、经济信息化部门依据职责负责化工园区产业规划、入园项目核准或备案、化工园区产业转型升级和高质量发展工作，生态环境部门负责园区环境保护监管、指导环境应急管理工作，交通运输部门负责依职责指导化工园区对外危险货物运输风险论证工作，应急管理部门负责依职责指导化工园区安全生产监管和应急救援工作，规划资源、住房和城乡建设等其他部门按照职能负责园区管理相关工作。化工园区管理部门负责统筹管理化工园区各项工作。</w:t>
      </w:r>
    </w:p>
    <w:p w14:paraId="3D5C3562">
      <w:pPr>
        <w:bidi w:val="0"/>
      </w:pPr>
      <w:r>
        <w:rPr>
          <w:rFonts w:hint="eastAsia" w:ascii="黑体" w:hAnsi="黑体" w:eastAsia="黑体" w:cs="黑体"/>
        </w:rPr>
        <w:t>第二十一条</w:t>
      </w:r>
      <w:r>
        <w:rPr>
          <w:rFonts w:hint="eastAsia" w:ascii="黑体" w:hAnsi="黑体" w:eastAsia="黑体" w:cs="黑体"/>
          <w:lang w:val="en-US" w:eastAsia="zh-CN"/>
        </w:rPr>
        <w:t xml:space="preserve">  </w:t>
      </w:r>
      <w:r>
        <w:t>未通过认定的化工园区，不得新建、改扩建化工项目</w:t>
      </w:r>
      <w:r>
        <w:rPr>
          <w:rFonts w:hint="eastAsia"/>
          <w:lang w:eastAsia="zh-CN"/>
        </w:rPr>
        <w:t>（</w:t>
      </w:r>
      <w:r>
        <w:t>安全、环保、节能和智能化改造项目除外</w:t>
      </w:r>
      <w:r>
        <w:rPr>
          <w:rFonts w:hint="eastAsia"/>
          <w:lang w:eastAsia="zh-CN"/>
        </w:rPr>
        <w:t>）</w:t>
      </w:r>
      <w:r>
        <w:t>。园区所在区人民政府要依法依规妥善做好未通过认定化工园区的整改或关闭，以及园区内企业的监管及处置工作。</w:t>
      </w:r>
    </w:p>
    <w:p w14:paraId="35C7F0DE">
      <w:pPr>
        <w:bidi w:val="0"/>
      </w:pPr>
      <w:r>
        <w:rPr>
          <w:rFonts w:hint="eastAsia" w:ascii="黑体" w:hAnsi="黑体" w:eastAsia="黑体" w:cs="黑体"/>
        </w:rPr>
        <w:t>第二十二条</w:t>
      </w:r>
      <w:r>
        <w:rPr>
          <w:rFonts w:hint="eastAsia" w:ascii="黑体" w:hAnsi="黑体" w:eastAsia="黑体" w:cs="黑体"/>
          <w:lang w:val="en-US" w:eastAsia="zh-CN"/>
        </w:rPr>
        <w:t xml:space="preserve">  </w:t>
      </w:r>
      <w:r>
        <w:t>认定化工园区应当依据产业发展规划，建立入园项目评估制度，园区内新建项目应当与主导产业相关。</w:t>
      </w:r>
    </w:p>
    <w:p w14:paraId="266B2E6F">
      <w:pPr>
        <w:bidi w:val="0"/>
      </w:pPr>
      <w:r>
        <w:rPr>
          <w:rFonts w:hint="eastAsia" w:ascii="黑体" w:hAnsi="黑体" w:eastAsia="黑体" w:cs="黑体"/>
        </w:rPr>
        <w:t>第二十三条</w:t>
      </w:r>
      <w:r>
        <w:rPr>
          <w:rFonts w:hint="eastAsia" w:ascii="黑体" w:hAnsi="黑体" w:eastAsia="黑体" w:cs="黑体"/>
          <w:lang w:val="en-US" w:eastAsia="zh-CN"/>
        </w:rPr>
        <w:t xml:space="preserve">  </w:t>
      </w:r>
      <w:r>
        <w:t>认定工作组每3年组织开展认定化工园区自评</w:t>
      </w:r>
    </w:p>
    <w:p w14:paraId="2B0C6731">
      <w:pPr>
        <w:bidi w:val="0"/>
      </w:pPr>
      <w:r>
        <w:t>和复核，复核认定为不合格的，以及发生重大及以上生产安全事故或突发环境事件的，应依法依规整改，整改期间停止办理新建、改扩建化工项目相关手续</w:t>
      </w:r>
      <w:r>
        <w:rPr>
          <w:rFonts w:hint="eastAsia"/>
          <w:lang w:eastAsia="zh-CN"/>
        </w:rPr>
        <w:t>（</w:t>
      </w:r>
      <w:r>
        <w:t>安全、环保、节能和智能化改造项目除外</w:t>
      </w:r>
      <w:r>
        <w:rPr>
          <w:rFonts w:hint="eastAsia"/>
          <w:lang w:eastAsia="zh-CN"/>
        </w:rPr>
        <w:t>），</w:t>
      </w:r>
      <w:r>
        <w:t>整改后仍不符合要求的，报市人民政府同意后，取消认定化工园区资格。</w:t>
      </w:r>
    </w:p>
    <w:p w14:paraId="621E49E2">
      <w:pPr>
        <w:bidi w:val="0"/>
      </w:pPr>
      <w:r>
        <w:rPr>
          <w:rFonts w:hint="eastAsia" w:ascii="黑体" w:hAnsi="黑体" w:eastAsia="黑体" w:cs="黑体"/>
        </w:rPr>
        <w:t>第二十四条</w:t>
      </w:r>
      <w:r>
        <w:rPr>
          <w:rFonts w:hint="eastAsia" w:ascii="黑体" w:hAnsi="黑体" w:eastAsia="黑体" w:cs="黑体"/>
          <w:lang w:val="en-US" w:eastAsia="zh-CN"/>
        </w:rPr>
        <w:t xml:space="preserve">  </w:t>
      </w:r>
      <w:r>
        <w:t>认定化工园区实施动态管理，市经济信息化委结合认定和复核工作，定期公布最新版化工园区名单，内容包括化工园区名称、园区内化工企业数量、安全生产、环境保护等情况。</w:t>
      </w:r>
    </w:p>
    <w:p w14:paraId="3160970F">
      <w:pPr>
        <w:bidi w:val="0"/>
      </w:pPr>
    </w:p>
    <w:p w14:paraId="3C06B37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rPr>
      </w:pPr>
      <w:r>
        <w:rPr>
          <w:rFonts w:hint="eastAsia" w:ascii="黑体" w:hAnsi="黑体" w:eastAsia="黑体" w:cs="黑体"/>
        </w:rPr>
        <w:t>第五章</w:t>
      </w:r>
      <w:r>
        <w:rPr>
          <w:rFonts w:hint="eastAsia" w:ascii="黑体" w:hAnsi="黑体" w:eastAsia="黑体" w:cs="黑体"/>
          <w:lang w:val="en-US" w:eastAsia="zh-CN"/>
        </w:rPr>
        <w:t xml:space="preserve">  </w:t>
      </w:r>
      <w:r>
        <w:rPr>
          <w:rFonts w:hint="eastAsia" w:ascii="黑体" w:hAnsi="黑体" w:eastAsia="黑体" w:cs="黑体"/>
        </w:rPr>
        <w:t>附则</w:t>
      </w:r>
    </w:p>
    <w:p w14:paraId="6A9C880B">
      <w:pPr>
        <w:bidi w:val="0"/>
      </w:pPr>
    </w:p>
    <w:p w14:paraId="3725A4B3">
      <w:pPr>
        <w:bidi w:val="0"/>
      </w:pPr>
      <w:r>
        <w:rPr>
          <w:rFonts w:hint="eastAsia" w:ascii="黑体" w:hAnsi="黑体" w:eastAsia="黑体" w:cs="黑体"/>
        </w:rPr>
        <w:t>第二十五条</w:t>
      </w:r>
      <w:r>
        <w:rPr>
          <w:rFonts w:hint="eastAsia" w:ascii="黑体" w:hAnsi="黑体" w:eastAsia="黑体" w:cs="黑体"/>
          <w:lang w:val="en-US" w:eastAsia="zh-CN"/>
        </w:rPr>
        <w:t xml:space="preserve">  </w:t>
      </w:r>
      <w:r>
        <w:t>本细则由市经济信息化委、市发展改革委、市规划资源局、市生态环境局、市住房城乡建设管理委、市交通委、市应急局按照各自职责负责解释。</w:t>
      </w:r>
    </w:p>
    <w:p w14:paraId="01F5D5AF">
      <w:pPr>
        <w:bidi w:val="0"/>
      </w:pPr>
      <w:r>
        <w:rPr>
          <w:rFonts w:hint="eastAsia" w:ascii="黑体" w:hAnsi="黑体" w:eastAsia="黑体" w:cs="黑体"/>
        </w:rPr>
        <w:t>第二十六条</w:t>
      </w:r>
      <w:r>
        <w:rPr>
          <w:rFonts w:hint="eastAsia" w:ascii="黑体" w:hAnsi="黑体" w:eastAsia="黑体" w:cs="黑体"/>
          <w:lang w:val="en-US" w:eastAsia="zh-CN"/>
        </w:rPr>
        <w:t xml:space="preserve">  </w:t>
      </w:r>
      <w:r>
        <w:t>本细则自发布之日起施行，有效期5年，原《上海市化工园区认定管理实施细则》沪经信规范〔2024〕2号</w:t>
      </w:r>
      <w:r>
        <w:rPr>
          <w:rFonts w:hint="eastAsia"/>
          <w:lang w:eastAsia="zh-CN"/>
        </w:rPr>
        <w:t>）</w:t>
      </w:r>
      <w:r>
        <w:t>同步废止。</w:t>
      </w:r>
    </w:p>
    <w:p w14:paraId="7CEC4F2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1E5B6">
    <w:pPr>
      <w:spacing w:line="174" w:lineRule="auto"/>
      <w:ind w:left="4303"/>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FCCA7F">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AFCCA7F">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4C419">
    <w:pPr>
      <w:spacing w:line="171" w:lineRule="auto"/>
      <w:ind w:left="4239"/>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144789">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7144789">
                    <w:pPr>
                      <w:pStyle w:val="5"/>
                    </w:pPr>
                    <w:r>
                      <w:fldChar w:fldCharType="begin"/>
                    </w:r>
                    <w:r>
                      <w:instrText xml:space="preserve"> PAGE  \* MERGEFORMAT </w:instrText>
                    </w:r>
                    <w:r>
                      <w:fldChar w:fldCharType="separate"/>
                    </w:r>
                    <w:r>
                      <w:t>5</w:t>
                    </w:r>
                    <w:r>
                      <w:fldChar w:fldCharType="end"/>
                    </w:r>
                  </w:p>
                </w:txbxContent>
              </v:textbox>
            </v:shape>
          </w:pict>
        </mc:Fallback>
      </mc:AlternateContent>
    </w:r>
    <w:r>
      <w:rPr>
        <w:rFonts w:ascii="Times New Roman" w:hAnsi="Times New Roman" w:eastAsia="Times New Roman" w:cs="Times New Roman"/>
        <w:sz w:val="15"/>
        <w:szCs w:val="15"/>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E71154"/>
    <w:rsid w:val="05084ABD"/>
    <w:rsid w:val="051554AC"/>
    <w:rsid w:val="0633672C"/>
    <w:rsid w:val="176662C3"/>
    <w:rsid w:val="1A2A4D7A"/>
    <w:rsid w:val="1CDA45C0"/>
    <w:rsid w:val="1FE71154"/>
    <w:rsid w:val="25D23BD8"/>
    <w:rsid w:val="26373D44"/>
    <w:rsid w:val="322D317A"/>
    <w:rsid w:val="32C922EA"/>
    <w:rsid w:val="38773509"/>
    <w:rsid w:val="3B7E2D65"/>
    <w:rsid w:val="441445A5"/>
    <w:rsid w:val="51027DAA"/>
    <w:rsid w:val="535B3F9E"/>
    <w:rsid w:val="541D0199"/>
    <w:rsid w:val="55343A36"/>
    <w:rsid w:val="570D6187"/>
    <w:rsid w:val="5A667C66"/>
    <w:rsid w:val="5E825DE3"/>
    <w:rsid w:val="6A1B7B8C"/>
    <w:rsid w:val="6AEA0FA5"/>
    <w:rsid w:val="71D536C3"/>
    <w:rsid w:val="73985089"/>
    <w:rsid w:val="7A2C65A6"/>
    <w:rsid w:val="7CDC4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720"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ascii="Times New Roman" w:hAnsi="Times New Roman" w:eastAsia="方正小标宋简体" w:cs="Times New Roman"/>
      <w:kern w:val="44"/>
      <w:sz w:val="36"/>
    </w:rPr>
  </w:style>
  <w:style w:type="paragraph" w:styleId="3">
    <w:name w:val="heading 2"/>
    <w:basedOn w:val="1"/>
    <w:next w:val="1"/>
    <w:semiHidden/>
    <w:unhideWhenUsed/>
    <w:qFormat/>
    <w:uiPriority w:val="0"/>
    <w:pPr>
      <w:keepNext/>
      <w:keepLines/>
      <w:spacing w:beforeLines="0" w:beforeAutospacing="0" w:afterLines="0" w:afterAutospacing="0" w:line="560" w:lineRule="exact"/>
      <w:outlineLvl w:val="1"/>
    </w:pPr>
    <w:rPr>
      <w:rFonts w:ascii="Arial" w:hAnsi="Arial" w:eastAsia="黑体"/>
    </w:rPr>
  </w:style>
  <w:style w:type="paragraph" w:styleId="4">
    <w:name w:val="heading 3"/>
    <w:basedOn w:val="1"/>
    <w:next w:val="1"/>
    <w:semiHidden/>
    <w:unhideWhenUsed/>
    <w:qFormat/>
    <w:uiPriority w:val="0"/>
    <w:pPr>
      <w:keepNext/>
      <w:keepLines/>
      <w:spacing w:beforeLines="0" w:beforeAutospacing="0" w:afterLines="0" w:afterAutospacing="0" w:line="560" w:lineRule="exact"/>
      <w:outlineLvl w:val="2"/>
    </w:pPr>
    <w:rPr>
      <w:rFonts w:ascii="Times New Roman" w:hAnsi="Times New Roman" w:eastAsia="楷体_GB2312"/>
      <w:b/>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3378</Words>
  <Characters>3391</Characters>
  <Lines>0</Lines>
  <Paragraphs>0</Paragraphs>
  <TotalTime>1</TotalTime>
  <ScaleCrop>false</ScaleCrop>
  <LinksUpToDate>false</LinksUpToDate>
  <CharactersWithSpaces>3453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2025-10-22T08:35:00Z</dcterms:created>
  <dc:creator>Mr.Z</dc:creator>
  <cp:lastModifiedBy>Mr.Z</cp:lastModifiedBy>
  <dcterms:modified xsi:type="dcterms:W3CDTF">2025-10-23T01:28:52Z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2F8A866B32124EC4A2A3A43F6852E11F_11</vt:lpwstr>
  </property>
  <property fmtid="{D5CDD505-2E9C-101B-9397-08002B2CF9AE}" pid="4" name="KSOTemplateDocerSaveRecord">
    <vt:lpwstr>eyJoZGlkIjoiNmYyYmFmYjIyMTQyOWRlZDAzYTY1MmYyMDVjYWMxZWMiLCJ1c2VySWQiOiIyMTk4MjgzNTEifQ==</vt:lpwstr>
  </property>
</Properties>
</file>