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C2" w:rsidRDefault="001D20C2" w:rsidP="001D20C2">
      <w:pPr>
        <w:tabs>
          <w:tab w:val="left" w:pos="8897"/>
        </w:tabs>
        <w:spacing w:line="460" w:lineRule="exact"/>
        <w:ind w:right="23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1D20C2" w:rsidRDefault="001D20C2" w:rsidP="001D20C2">
      <w:pPr>
        <w:tabs>
          <w:tab w:val="left" w:pos="8897"/>
        </w:tabs>
        <w:spacing w:line="460" w:lineRule="exact"/>
        <w:ind w:right="23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工业（控股）集团公司2021年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规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上工业节能目标</w:t>
      </w:r>
    </w:p>
    <w:p w:rsidR="001D20C2" w:rsidRDefault="001D20C2" w:rsidP="001D20C2">
      <w:pPr>
        <w:tabs>
          <w:tab w:val="left" w:pos="8897"/>
        </w:tabs>
        <w:spacing w:line="460" w:lineRule="exact"/>
        <w:ind w:right="23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Style w:val="a3"/>
        <w:tblW w:w="9988" w:type="dxa"/>
        <w:jc w:val="center"/>
        <w:tblInd w:w="0" w:type="dxa"/>
        <w:tblLayout w:type="fixed"/>
        <w:tblLook w:val="0000"/>
      </w:tblPr>
      <w:tblGrid>
        <w:gridCol w:w="917"/>
        <w:gridCol w:w="2575"/>
        <w:gridCol w:w="1699"/>
        <w:gridCol w:w="1776"/>
        <w:gridCol w:w="3021"/>
      </w:tblGrid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集团名称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能耗总量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（万吨标煤）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产值能耗增减率%（可比价）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产品单耗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上海船舶工业公司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33.10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-1.00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25.7千克标煤/造船综合吨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中国石化上海高桥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石油化工公司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204.00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-4.50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原油加工单位综合能耗72千克标油/吨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中国石化上海石油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化工股份有限公司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715.00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-5.00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单位乙烯生产综合能耗780千克标准煤/吨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上海城投（集团）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11.90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售水耗电0.250千瓦时/吨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中国商用飞机有限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责任公司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5.50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上海航天局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1.86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20C2" w:rsidTr="00B27F35">
        <w:trPr>
          <w:trHeight w:val="779"/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上海烟草集团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有限责任公司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8.00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卷烟万支综合能耗3.85千克标准煤/万支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上海光明食品(集团)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12.53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-5.00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9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上海电气(集团)总公司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25.00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大型铸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锻件单耗1445千克标准煤/台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10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上海仪电 (集团)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3.30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-3.00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东方国际集团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（原上海纺织）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3.30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上海华谊(集团)公司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318.00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-1.69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吨甲醇综合能耗1.55吨标准煤/吨</w:t>
            </w:r>
          </w:p>
        </w:tc>
      </w:tr>
      <w:tr w:rsidR="001D20C2" w:rsidTr="00B27F35">
        <w:trPr>
          <w:trHeight w:val="764"/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13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上海华虹(集团)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27.10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8英寸集成电路能耗0.117吨标准煤/只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14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中国宝武钢铁集团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1350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吨钢综合能耗593千克标准煤/吨（宝钢股份）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15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上海建筑材料(集团)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总公司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4.44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-3.00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16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上海医药（集团）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12.50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17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上海汽车工业集团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股份有限公司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130.00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-1.50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</w:rPr>
              <w:t>乘用车单耗0.171吨标准煤/辆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18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中海石油（中国）</w:t>
            </w:r>
          </w:p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有限公司上海分公司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15.00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单位油气当量产量综合能耗0.1076吨标准煤/吨油当量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19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国网上海市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电力公司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179.00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线损率不超过4.10%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上海电力股份有限公司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44.95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供电煤耗不超过291克标煤/千瓦时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21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申能（集团）有限公司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42.00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供电煤耗不超过290克标煤/</w:t>
            </w:r>
            <w:r>
              <w:rPr>
                <w:rFonts w:ascii="仿宋_GB2312" w:hAnsi="仿宋_GB2312" w:cs="仿宋_GB2312" w:hint="eastAsia"/>
                <w:sz w:val="24"/>
              </w:rPr>
              <w:lastRenderedPageBreak/>
              <w:t>千瓦时</w:t>
            </w:r>
          </w:p>
        </w:tc>
      </w:tr>
      <w:tr w:rsidR="001D20C2" w:rsidTr="00B27F35">
        <w:trPr>
          <w:jc w:val="center"/>
        </w:trPr>
        <w:tc>
          <w:tcPr>
            <w:tcW w:w="917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22</w:t>
            </w:r>
          </w:p>
        </w:tc>
        <w:tc>
          <w:tcPr>
            <w:tcW w:w="2575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华能电力上海分公司</w:t>
            </w:r>
          </w:p>
        </w:tc>
        <w:tc>
          <w:tcPr>
            <w:tcW w:w="1699" w:type="dxa"/>
            <w:vAlign w:val="center"/>
          </w:tcPr>
          <w:p w:rsidR="001D20C2" w:rsidRDefault="001D20C2" w:rsidP="00B27F3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39.00</w:t>
            </w:r>
          </w:p>
        </w:tc>
        <w:tc>
          <w:tcPr>
            <w:tcW w:w="1776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3021" w:type="dxa"/>
            <w:vAlign w:val="center"/>
          </w:tcPr>
          <w:p w:rsidR="001D20C2" w:rsidRDefault="001D20C2" w:rsidP="00B27F35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供电煤耗不超过305克标煤/千瓦时</w:t>
            </w:r>
          </w:p>
        </w:tc>
      </w:tr>
    </w:tbl>
    <w:p w:rsidR="008F61CD" w:rsidRPr="001D20C2" w:rsidRDefault="008F61CD" w:rsidP="001D20C2"/>
    <w:sectPr w:rsidR="008F61CD" w:rsidRPr="001D20C2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0C2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0C2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1C61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C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D20C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2021-10-11T10:05:00Z</dcterms:created>
  <dcterms:modified xsi:type="dcterms:W3CDTF">2021-10-11T10:05:00Z</dcterms:modified>
</cp:coreProperties>
</file>