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8F" w:rsidRDefault="0055058F" w:rsidP="0055058F">
      <w:pPr>
        <w:jc w:val="center"/>
        <w:rPr>
          <w:rFonts w:ascii="方正小标宋简体" w:eastAsia="方正小标宋简体" w:hAnsi="华文中宋" w:hint="eastAsia"/>
          <w:kern w:val="0"/>
          <w:sz w:val="36"/>
          <w:szCs w:val="36"/>
        </w:rPr>
      </w:pPr>
      <w:r>
        <w:rPr>
          <w:rFonts w:ascii="方正小标宋简体" w:eastAsia="方正小标宋简体" w:hAnsi="方正小标宋简体" w:cs="方正小标宋简体" w:hint="eastAsia"/>
          <w:kern w:val="0"/>
          <w:sz w:val="36"/>
          <w:szCs w:val="36"/>
          <w:lang/>
        </w:rPr>
        <w:t>上海市经济和信息化领域行政处罚裁量基准（节能执法类）</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62"/>
        <w:gridCol w:w="1345"/>
        <w:gridCol w:w="2528"/>
        <w:gridCol w:w="2641"/>
        <w:gridCol w:w="1891"/>
        <w:gridCol w:w="1120"/>
        <w:gridCol w:w="5802"/>
      </w:tblGrid>
      <w:tr w:rsidR="0055058F" w:rsidTr="0090451F">
        <w:trPr>
          <w:trHeight w:val="390"/>
          <w:jc w:val="center"/>
        </w:trPr>
        <w:tc>
          <w:tcPr>
            <w:tcW w:w="762"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b/>
                <w:sz w:val="21"/>
                <w:szCs w:val="21"/>
              </w:rPr>
            </w:pPr>
            <w:r>
              <w:rPr>
                <w:rFonts w:ascii="仿宋_GB2312" w:hAnsi="仿宋_GB2312" w:cs="仿宋_GB2312" w:hint="eastAsia"/>
                <w:b/>
                <w:sz w:val="21"/>
                <w:szCs w:val="21"/>
                <w:lang/>
              </w:rPr>
              <w:t>序号</w:t>
            </w:r>
          </w:p>
        </w:tc>
        <w:tc>
          <w:tcPr>
            <w:tcW w:w="1345"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b/>
                <w:sz w:val="21"/>
                <w:szCs w:val="21"/>
              </w:rPr>
            </w:pPr>
            <w:r>
              <w:rPr>
                <w:rFonts w:ascii="仿宋_GB2312" w:hAnsi="仿宋_GB2312" w:cs="仿宋_GB2312" w:hint="eastAsia"/>
                <w:b/>
                <w:sz w:val="21"/>
                <w:szCs w:val="21"/>
                <w:lang/>
              </w:rPr>
              <w:t>违法行为</w:t>
            </w:r>
          </w:p>
        </w:tc>
        <w:tc>
          <w:tcPr>
            <w:tcW w:w="2528"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b/>
                <w:sz w:val="21"/>
                <w:szCs w:val="21"/>
              </w:rPr>
            </w:pPr>
            <w:r>
              <w:rPr>
                <w:rFonts w:ascii="仿宋_GB2312" w:hAnsi="仿宋_GB2312" w:cs="仿宋_GB2312" w:hint="eastAsia"/>
                <w:b/>
                <w:sz w:val="21"/>
                <w:szCs w:val="21"/>
                <w:lang/>
              </w:rPr>
              <w:t>违法依据</w:t>
            </w:r>
          </w:p>
        </w:tc>
        <w:tc>
          <w:tcPr>
            <w:tcW w:w="2641"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b/>
                <w:sz w:val="21"/>
                <w:szCs w:val="21"/>
              </w:rPr>
            </w:pPr>
            <w:r>
              <w:rPr>
                <w:rFonts w:ascii="仿宋_GB2312" w:hAnsi="仿宋_GB2312" w:cs="仿宋_GB2312" w:hint="eastAsia"/>
                <w:b/>
                <w:sz w:val="21"/>
                <w:szCs w:val="21"/>
                <w:lang/>
              </w:rPr>
              <w:t>处罚依据</w:t>
            </w:r>
          </w:p>
        </w:tc>
        <w:tc>
          <w:tcPr>
            <w:tcW w:w="3011" w:type="dxa"/>
            <w:gridSpan w:val="2"/>
            <w:tcBorders>
              <w:tl2br w:val="nil"/>
              <w:tr2bl w:val="nil"/>
            </w:tcBorders>
            <w:vAlign w:val="center"/>
          </w:tcPr>
          <w:p w:rsidR="0055058F" w:rsidRDefault="0055058F" w:rsidP="0090451F">
            <w:pPr>
              <w:spacing w:line="260" w:lineRule="exact"/>
              <w:jc w:val="center"/>
              <w:rPr>
                <w:rFonts w:ascii="仿宋_GB2312" w:hAnsi="仿宋_GB2312" w:cs="仿宋_GB2312" w:hint="eastAsia"/>
                <w:b/>
                <w:sz w:val="21"/>
                <w:szCs w:val="21"/>
              </w:rPr>
            </w:pPr>
            <w:r>
              <w:rPr>
                <w:rFonts w:ascii="仿宋_GB2312" w:hAnsi="仿宋_GB2312" w:cs="仿宋_GB2312" w:hint="eastAsia"/>
                <w:b/>
                <w:sz w:val="21"/>
                <w:szCs w:val="21"/>
                <w:lang/>
              </w:rPr>
              <w:t>处罚标准</w:t>
            </w:r>
          </w:p>
        </w:tc>
        <w:tc>
          <w:tcPr>
            <w:tcW w:w="5802"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b/>
                <w:sz w:val="21"/>
                <w:szCs w:val="21"/>
              </w:rPr>
            </w:pPr>
            <w:r>
              <w:rPr>
                <w:rFonts w:ascii="仿宋_GB2312" w:hAnsi="仿宋_GB2312" w:cs="仿宋_GB2312" w:hint="eastAsia"/>
                <w:b/>
                <w:sz w:val="21"/>
                <w:szCs w:val="21"/>
                <w:lang/>
              </w:rPr>
              <w:t>裁量情节</w:t>
            </w:r>
          </w:p>
        </w:tc>
      </w:tr>
      <w:tr w:rsidR="0055058F" w:rsidTr="0090451F">
        <w:trPr>
          <w:trHeight w:val="90"/>
          <w:jc w:val="center"/>
        </w:trPr>
        <w:tc>
          <w:tcPr>
            <w:tcW w:w="762"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lang/>
              </w:rPr>
              <w:t>1</w:t>
            </w:r>
          </w:p>
        </w:tc>
        <w:tc>
          <w:tcPr>
            <w:tcW w:w="1345" w:type="dxa"/>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使用明令淘汰的用能设备或者生产工艺的</w:t>
            </w:r>
          </w:p>
        </w:tc>
        <w:tc>
          <w:tcPr>
            <w:tcW w:w="2528" w:type="dxa"/>
            <w:tcBorders>
              <w:tl2br w:val="nil"/>
              <w:tr2bl w:val="nil"/>
            </w:tcBorders>
            <w:vAlign w:val="center"/>
          </w:tcPr>
          <w:p w:rsidR="0055058F" w:rsidRDefault="0055058F" w:rsidP="0090451F">
            <w:pPr>
              <w:spacing w:line="260" w:lineRule="exact"/>
              <w:rPr>
                <w:rFonts w:ascii="仿宋_GB2312" w:hAnsi="仿宋_GB2312" w:cs="仿宋_GB2312" w:hint="eastAsia"/>
                <w:spacing w:val="-17"/>
                <w:sz w:val="21"/>
                <w:szCs w:val="21"/>
              </w:rPr>
            </w:pPr>
            <w:r>
              <w:rPr>
                <w:rFonts w:ascii="仿宋_GB2312" w:hAnsi="仿宋_GB2312" w:cs="仿宋_GB2312" w:hint="eastAsia"/>
                <w:spacing w:val="-17"/>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color w:val="000000"/>
                <w:sz w:val="21"/>
                <w:szCs w:val="21"/>
                <w:lang/>
              </w:rPr>
              <w:t>第二十条第一款  本市禁止生产、进口、销售国家明令淘汰或者不符合强制性能源效率标准的用能产品、设备；禁止使用国家明令淘汰的用能设备、生产工艺。</w:t>
            </w:r>
          </w:p>
        </w:tc>
        <w:tc>
          <w:tcPr>
            <w:tcW w:w="2641" w:type="dxa"/>
            <w:tcBorders>
              <w:tl2br w:val="nil"/>
              <w:tr2bl w:val="nil"/>
            </w:tcBorders>
            <w:vAlign w:val="center"/>
          </w:tcPr>
          <w:p w:rsidR="0055058F" w:rsidRDefault="0055058F" w:rsidP="0090451F">
            <w:pPr>
              <w:spacing w:line="260" w:lineRule="exact"/>
              <w:rPr>
                <w:rFonts w:ascii="仿宋_GB2312" w:hAnsi="仿宋_GB2312" w:cs="仿宋_GB2312" w:hint="eastAsia"/>
                <w:spacing w:val="-11"/>
                <w:sz w:val="21"/>
                <w:szCs w:val="21"/>
              </w:rPr>
            </w:pPr>
            <w:r>
              <w:rPr>
                <w:rFonts w:ascii="仿宋_GB2312" w:hAnsi="仿宋_GB2312" w:cs="仿宋_GB2312" w:hint="eastAsia"/>
                <w:spacing w:val="-11"/>
                <w:sz w:val="21"/>
                <w:szCs w:val="21"/>
                <w:lang/>
              </w:rPr>
              <w:t>《上海市节约能源条例》</w:t>
            </w:r>
          </w:p>
          <w:p w:rsidR="0055058F" w:rsidRDefault="0055058F" w:rsidP="0090451F">
            <w:pPr>
              <w:spacing w:line="260" w:lineRule="exact"/>
              <w:ind w:firstLineChars="200" w:firstLine="376"/>
              <w:rPr>
                <w:rFonts w:ascii="仿宋_GB2312" w:hAnsi="仿宋_GB2312" w:cs="仿宋_GB2312" w:hint="eastAsia"/>
                <w:sz w:val="21"/>
                <w:szCs w:val="21"/>
              </w:rPr>
            </w:pPr>
            <w:r>
              <w:rPr>
                <w:rFonts w:ascii="仿宋_GB2312" w:hAnsi="仿宋_GB2312" w:cs="仿宋_GB2312" w:hint="eastAsia"/>
                <w:color w:val="000000"/>
                <w:spacing w:val="-11"/>
                <w:sz w:val="21"/>
                <w:szCs w:val="21"/>
                <w:lang/>
              </w:rPr>
              <w:t>第七十条  违反本条例第二十条第一款规定，使用明令淘汰的用能设备或者生产工艺的，由市或者区、</w:t>
            </w:r>
            <w:proofErr w:type="gramStart"/>
            <w:r>
              <w:rPr>
                <w:rFonts w:ascii="仿宋_GB2312" w:hAnsi="仿宋_GB2312" w:cs="仿宋_GB2312" w:hint="eastAsia"/>
                <w:color w:val="000000"/>
                <w:spacing w:val="-11"/>
                <w:sz w:val="21"/>
                <w:szCs w:val="21"/>
                <w:lang/>
              </w:rPr>
              <w:t>县相关</w:t>
            </w:r>
            <w:proofErr w:type="gramEnd"/>
            <w:r>
              <w:rPr>
                <w:rFonts w:ascii="仿宋_GB2312" w:hAnsi="仿宋_GB2312" w:cs="仿宋_GB2312" w:hint="eastAsia"/>
                <w:color w:val="000000"/>
                <w:spacing w:val="-11"/>
                <w:sz w:val="21"/>
                <w:szCs w:val="21"/>
                <w:lang/>
              </w:rPr>
              <w:t>行政管理部门责令停止使用，没收国家明令淘汰的用能设备；情节严重的，报请本级人民政府按照国务院规定的权限责令停业整顿或者关闭。</w:t>
            </w:r>
          </w:p>
        </w:tc>
        <w:tc>
          <w:tcPr>
            <w:tcW w:w="3011" w:type="dxa"/>
            <w:gridSpan w:val="2"/>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责令停止使用，没收国家明令淘汰的用能设备。</w:t>
            </w:r>
          </w:p>
        </w:tc>
        <w:tc>
          <w:tcPr>
            <w:tcW w:w="5802"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1、有下列情节之一的，报请本级人民政府按照国务院规定的权限责令停业整顿：</w:t>
            </w:r>
          </w:p>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（1）妨碍执法人员查处违法行为的；</w:t>
            </w:r>
          </w:p>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（2）对举报人、证人打击报复的。</w:t>
            </w:r>
          </w:p>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2、有下列情节之一的，报请本级人民政府按照国务院规定的权限责令关闭：</w:t>
            </w:r>
          </w:p>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（1）经责令停止使用后，拒不停止使用国家明令淘汰的用能设备或者生产工艺的；</w:t>
            </w:r>
          </w:p>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（2）隐匿、销毁违法行为证据的。</w:t>
            </w:r>
          </w:p>
        </w:tc>
      </w:tr>
      <w:tr w:rsidR="0055058F" w:rsidTr="0090451F">
        <w:trPr>
          <w:trHeight w:val="2391"/>
          <w:jc w:val="center"/>
        </w:trPr>
        <w:tc>
          <w:tcPr>
            <w:tcW w:w="762" w:type="dxa"/>
            <w:vMerge w:val="restart"/>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lang/>
              </w:rPr>
              <w:t>2</w:t>
            </w:r>
          </w:p>
        </w:tc>
        <w:tc>
          <w:tcPr>
            <w:tcW w:w="1345"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color w:val="000000"/>
                <w:spacing w:val="-11"/>
                <w:sz w:val="21"/>
                <w:szCs w:val="21"/>
                <w:lang/>
              </w:rPr>
              <w:t>无偿或者低价向本单位职工提供能源或者对能源消费实行包费制的</w:t>
            </w:r>
          </w:p>
        </w:tc>
        <w:tc>
          <w:tcPr>
            <w:tcW w:w="2528"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pacing w:val="-17"/>
                <w:sz w:val="21"/>
                <w:szCs w:val="21"/>
              </w:rPr>
            </w:pPr>
            <w:r>
              <w:rPr>
                <w:rFonts w:ascii="仿宋_GB2312" w:hAnsi="仿宋_GB2312" w:cs="仿宋_GB2312" w:hint="eastAsia"/>
                <w:spacing w:val="-17"/>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第二十五条  能源生产经营单位不得向本单位职工无偿或者低价提供能源。</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任何单位不得对能源消费实行包费制。</w:t>
            </w:r>
          </w:p>
        </w:tc>
        <w:tc>
          <w:tcPr>
            <w:tcW w:w="2641"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 xml:space="preserve">第七十一条 </w:t>
            </w:r>
            <w:r>
              <w:rPr>
                <w:rFonts w:ascii="仿宋_GB2312" w:hAnsi="仿宋_GB2312" w:cs="仿宋_GB2312" w:hint="eastAsia"/>
                <w:spacing w:val="-11"/>
                <w:sz w:val="21"/>
                <w:szCs w:val="21"/>
                <w:lang/>
              </w:rPr>
              <w:t xml:space="preserve"> 违反本条例第二十五条规定，无偿或者低价向本单位职工提供能源或者对能源消费实行包费制的，由市或者区、</w:t>
            </w:r>
            <w:proofErr w:type="gramStart"/>
            <w:r>
              <w:rPr>
                <w:rFonts w:ascii="仿宋_GB2312" w:hAnsi="仿宋_GB2312" w:cs="仿宋_GB2312" w:hint="eastAsia"/>
                <w:spacing w:val="-11"/>
                <w:sz w:val="21"/>
                <w:szCs w:val="21"/>
                <w:lang/>
              </w:rPr>
              <w:t>县相关</w:t>
            </w:r>
            <w:proofErr w:type="gramEnd"/>
            <w:r>
              <w:rPr>
                <w:rFonts w:ascii="仿宋_GB2312" w:hAnsi="仿宋_GB2312" w:cs="仿宋_GB2312" w:hint="eastAsia"/>
                <w:spacing w:val="-11"/>
                <w:sz w:val="21"/>
                <w:szCs w:val="21"/>
                <w:lang/>
              </w:rPr>
              <w:t>行政管理部门责令限期改正；逾期不改正的，处以五万元以上二十万元以下罚款。</w:t>
            </w: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pacing w:val="-11"/>
                <w:sz w:val="21"/>
                <w:szCs w:val="21"/>
                <w:lang/>
              </w:rPr>
              <w:t>自违法行为发生之日起，累计总供能50吨标准煤以下的（按等价值计算），经责令限期改正，逾期不改正违法行为的。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处以10万元罚款。</w:t>
            </w:r>
          </w:p>
        </w:tc>
        <w:tc>
          <w:tcPr>
            <w:tcW w:w="5802"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1、有下列从轻情节之一的，每项减少处罚金额2万元，但减少后的处罚金额，不得少于5万元：</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（4）其他依法从轻行政处罚的。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2、有下列从重情节之一的，每项增加处罚金额2万元：</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（1）违法情节恶劣，造成严重后果的；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（2）隐匿、销毁违法行为证据的；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color w:val="000000"/>
                <w:kern w:val="0"/>
                <w:sz w:val="21"/>
                <w:szCs w:val="21"/>
                <w:lang/>
              </w:rPr>
              <w:t>（3）共</w:t>
            </w:r>
            <w:r>
              <w:rPr>
                <w:rFonts w:ascii="仿宋_GB2312" w:hAnsi="仿宋_GB2312" w:cs="仿宋_GB2312" w:hint="eastAsia"/>
                <w:kern w:val="0"/>
                <w:sz w:val="21"/>
                <w:szCs w:val="21"/>
                <w:lang/>
              </w:rPr>
              <w:t>同违法行为中起主要作用或者教唆、胁迫、诱骗他人实施违法行为的；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（4）多次实施违法行为的；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（5）对举报人、证人打击报复的；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（6）妨碍执法人员查处违法行为的。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kern w:val="0"/>
                <w:sz w:val="21"/>
                <w:szCs w:val="21"/>
                <w:lang/>
              </w:rPr>
              <w:t>有两项或两项以上从重情节的，处以20万元罚款。</w:t>
            </w:r>
          </w:p>
        </w:tc>
      </w:tr>
      <w:tr w:rsidR="0055058F" w:rsidTr="0090451F">
        <w:trPr>
          <w:trHeight w:val="1704"/>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spacing w:val="-11"/>
                <w:sz w:val="21"/>
                <w:szCs w:val="21"/>
                <w:lang/>
              </w:rPr>
              <w:t>自违法行为发生之日起，累计总供能超过50吨标准煤的（按等价值计算），经责令限期改正，逾期不改正违法行为的。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spacing w:val="-17"/>
                <w:sz w:val="21"/>
                <w:szCs w:val="21"/>
                <w:lang/>
              </w:rPr>
              <w:t>处以15万元罚款。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1256"/>
          <w:jc w:val="center"/>
        </w:trPr>
        <w:tc>
          <w:tcPr>
            <w:tcW w:w="762" w:type="dxa"/>
            <w:vMerge w:val="restart"/>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lang/>
              </w:rPr>
              <w:lastRenderedPageBreak/>
              <w:t>3</w:t>
            </w:r>
          </w:p>
        </w:tc>
        <w:tc>
          <w:tcPr>
            <w:tcW w:w="1345"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从事节能咨询、设计、评估、检测、审计、认证等服务的机构提供虚假信息的</w:t>
            </w:r>
          </w:p>
        </w:tc>
        <w:tc>
          <w:tcPr>
            <w:tcW w:w="2528"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pacing w:val="-17"/>
                <w:sz w:val="21"/>
                <w:szCs w:val="21"/>
              </w:rPr>
            </w:pPr>
            <w:r>
              <w:rPr>
                <w:rFonts w:ascii="仿宋_GB2312" w:hAnsi="仿宋_GB2312" w:cs="仿宋_GB2312" w:hint="eastAsia"/>
                <w:spacing w:val="-17"/>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第二十九  本市支持节能服务业的发展。节能服务机构应当公正、客观地为用能单位提供节能咨询、设计、评估、检测、审计、认证等服务。</w:t>
            </w:r>
          </w:p>
        </w:tc>
        <w:tc>
          <w:tcPr>
            <w:tcW w:w="2641"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 xml:space="preserve">第七十二条  </w:t>
            </w:r>
            <w:r>
              <w:rPr>
                <w:rFonts w:ascii="仿宋_GB2312" w:hAnsi="仿宋_GB2312" w:cs="仿宋_GB2312" w:hint="eastAsia"/>
                <w:spacing w:val="-11"/>
                <w:sz w:val="21"/>
                <w:szCs w:val="21"/>
                <w:lang/>
              </w:rPr>
              <w:t>违反本条例第二十九条规定，从事节能咨询、设计、评估、检测、审计、认证等服务的机构提供虚假信息的，由市或者区、</w:t>
            </w:r>
            <w:proofErr w:type="gramStart"/>
            <w:r>
              <w:rPr>
                <w:rFonts w:ascii="仿宋_GB2312" w:hAnsi="仿宋_GB2312" w:cs="仿宋_GB2312" w:hint="eastAsia"/>
                <w:spacing w:val="-11"/>
                <w:sz w:val="21"/>
                <w:szCs w:val="21"/>
                <w:lang/>
              </w:rPr>
              <w:t>县相关</w:t>
            </w:r>
            <w:proofErr w:type="gramEnd"/>
            <w:r>
              <w:rPr>
                <w:rFonts w:ascii="仿宋_GB2312" w:hAnsi="仿宋_GB2312" w:cs="仿宋_GB2312" w:hint="eastAsia"/>
                <w:spacing w:val="-11"/>
                <w:sz w:val="21"/>
                <w:szCs w:val="21"/>
                <w:lang/>
              </w:rPr>
              <w:t>行政管理部门责令改正，没收违法所得，并处以五万元以上十万元以下罚款。</w:t>
            </w: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color w:val="000000"/>
                <w:kern w:val="0"/>
                <w:sz w:val="21"/>
                <w:szCs w:val="21"/>
                <w:lang/>
              </w:rPr>
              <w:t>违法所得不满10万元的</w:t>
            </w:r>
            <w:r>
              <w:rPr>
                <w:rFonts w:ascii="仿宋_GB2312" w:hAnsi="仿宋_GB2312" w:cs="仿宋_GB2312" w:hint="eastAsia"/>
                <w:sz w:val="21"/>
                <w:szCs w:val="21"/>
                <w:lang/>
              </w:rPr>
              <w:t>。</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spacing w:val="-23"/>
                <w:sz w:val="21"/>
                <w:szCs w:val="21"/>
              </w:rPr>
            </w:pPr>
            <w:r>
              <w:rPr>
                <w:rFonts w:ascii="仿宋_GB2312" w:hAnsi="仿宋_GB2312" w:cs="仿宋_GB2312" w:hint="eastAsia"/>
                <w:color w:val="000000"/>
                <w:spacing w:val="-23"/>
                <w:kern w:val="0"/>
                <w:sz w:val="21"/>
                <w:szCs w:val="21"/>
                <w:lang/>
              </w:rPr>
              <w:t>责令改正，没收违法所得，并处以6万元罚款。</w:t>
            </w:r>
          </w:p>
        </w:tc>
        <w:tc>
          <w:tcPr>
            <w:tcW w:w="5802" w:type="dxa"/>
            <w:vMerge w:val="restart"/>
            <w:tcBorders>
              <w:tl2br w:val="nil"/>
              <w:tr2bl w:val="nil"/>
            </w:tcBorders>
            <w:vAlign w:val="center"/>
          </w:tcPr>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color w:val="000000"/>
                <w:kern w:val="0"/>
                <w:sz w:val="21"/>
                <w:szCs w:val="21"/>
                <w:lang/>
              </w:rPr>
              <w:t>的，每项减少处罚金额1万元，但减少后的处罚金额，不得少于5万元：</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（4）其他依法从轻行政处罚的。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2、有下列从重情节之一的，每项增加处罚金额1万元：</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color w:val="000000"/>
                <w:kern w:val="0"/>
                <w:sz w:val="21"/>
                <w:szCs w:val="21"/>
                <w:lang/>
              </w:rPr>
              <w:t>（1</w:t>
            </w:r>
            <w:r>
              <w:rPr>
                <w:rFonts w:ascii="仿宋_GB2312" w:hAnsi="仿宋_GB2312" w:cs="仿宋_GB2312" w:hint="eastAsia"/>
                <w:kern w:val="0"/>
                <w:sz w:val="21"/>
                <w:szCs w:val="21"/>
                <w:lang/>
              </w:rPr>
              <w:t>）违法情节恶劣，造成严重后果的；</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（2）经行政执法单位责令改正后，继续实施违法行为的；</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（3）隐匿、销毁违法行为证据的；</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（4）共同违法行为中起主要作用或者教唆、胁迫、诱骗他人实施违法行为的；</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（5）多次实施违法行为的；</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（6）对举报人、证人打击报复的；</w:t>
            </w:r>
          </w:p>
          <w:p w:rsidR="0055058F" w:rsidRDefault="0055058F" w:rsidP="0090451F">
            <w:pPr>
              <w:spacing w:line="24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（7）妨碍执法人员查处违法行为的。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kern w:val="0"/>
                <w:sz w:val="21"/>
                <w:szCs w:val="21"/>
                <w:lang/>
              </w:rPr>
              <w:t>有两项或两项以上从重情节的，处以10万元罚款。</w:t>
            </w:r>
          </w:p>
        </w:tc>
      </w:tr>
      <w:tr w:rsidR="0055058F" w:rsidTr="0090451F">
        <w:trPr>
          <w:trHeight w:val="1245"/>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违法所得10万元以上，不满20万元的。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pacing w:val="-23"/>
                <w:kern w:val="0"/>
                <w:sz w:val="21"/>
                <w:szCs w:val="21"/>
              </w:rPr>
            </w:pPr>
            <w:r>
              <w:rPr>
                <w:rFonts w:ascii="仿宋_GB2312" w:hAnsi="仿宋_GB2312" w:cs="仿宋_GB2312" w:hint="eastAsia"/>
                <w:color w:val="000000"/>
                <w:spacing w:val="-23"/>
                <w:kern w:val="0"/>
                <w:sz w:val="21"/>
                <w:szCs w:val="21"/>
                <w:lang/>
              </w:rPr>
              <w:t>责令改正，没收违法所得，并处以8万元罚款。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90"/>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pacing w:val="-11"/>
                <w:sz w:val="21"/>
                <w:szCs w:val="21"/>
                <w:lang/>
              </w:rPr>
              <w:t>违法所得20万以上的。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spacing w:val="-23"/>
                <w:sz w:val="21"/>
                <w:szCs w:val="21"/>
              </w:rPr>
            </w:pPr>
            <w:r>
              <w:rPr>
                <w:rFonts w:ascii="仿宋_GB2312" w:hAnsi="仿宋_GB2312" w:cs="仿宋_GB2312" w:hint="eastAsia"/>
                <w:color w:val="000000"/>
                <w:spacing w:val="-23"/>
                <w:kern w:val="0"/>
                <w:sz w:val="21"/>
                <w:szCs w:val="21"/>
                <w:lang/>
              </w:rPr>
              <w:t>责令改正，没收违法所得，并处以10万元罚款。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90"/>
          <w:jc w:val="center"/>
        </w:trPr>
        <w:tc>
          <w:tcPr>
            <w:tcW w:w="762" w:type="dxa"/>
            <w:vMerge w:val="restart"/>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lang/>
              </w:rPr>
              <w:t>4</w:t>
            </w:r>
          </w:p>
        </w:tc>
        <w:tc>
          <w:tcPr>
            <w:tcW w:w="1345"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color w:val="000000"/>
                <w:spacing w:val="-17"/>
                <w:sz w:val="21"/>
                <w:szCs w:val="21"/>
              </w:rPr>
            </w:pPr>
            <w:r>
              <w:rPr>
                <w:rFonts w:ascii="仿宋_GB2312" w:hAnsi="仿宋_GB2312" w:cs="仿宋_GB2312" w:hint="eastAsia"/>
                <w:color w:val="000000"/>
                <w:spacing w:val="-17"/>
                <w:sz w:val="21"/>
                <w:szCs w:val="21"/>
                <w:lang/>
              </w:rPr>
              <w:t>重点用能单位未按照《中华人民共和国节约能源法》规定报送能源利用状况报告或者报告内容不实的</w:t>
            </w:r>
          </w:p>
        </w:tc>
        <w:tc>
          <w:tcPr>
            <w:tcW w:w="2528" w:type="dxa"/>
            <w:vMerge w:val="restart"/>
            <w:tcBorders>
              <w:tl2br w:val="nil"/>
              <w:tr2bl w:val="nil"/>
            </w:tcBorders>
            <w:vAlign w:val="center"/>
          </w:tcPr>
          <w:p w:rsidR="0055058F" w:rsidRDefault="0055058F" w:rsidP="0090451F">
            <w:pPr>
              <w:spacing w:line="230" w:lineRule="exact"/>
              <w:rPr>
                <w:rFonts w:ascii="仿宋_GB2312" w:hAnsi="仿宋_GB2312" w:cs="仿宋_GB2312" w:hint="eastAsia"/>
                <w:sz w:val="21"/>
                <w:szCs w:val="21"/>
              </w:rPr>
            </w:pPr>
            <w:r>
              <w:rPr>
                <w:rFonts w:ascii="仿宋_GB2312" w:hAnsi="仿宋_GB2312" w:cs="仿宋_GB2312" w:hint="eastAsia"/>
                <w:sz w:val="21"/>
                <w:szCs w:val="21"/>
                <w:lang/>
              </w:rPr>
              <w:t>《中华人民共和国节约能源法》</w:t>
            </w:r>
          </w:p>
          <w:p w:rsidR="0055058F" w:rsidRDefault="0055058F" w:rsidP="0090451F">
            <w:pPr>
              <w:spacing w:line="23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第五十三条 重点用能单位应当每年向管理节能工作的部门报送上年度的能源利用状况报告。能源利用状况包括能源消费情况、能源利用效率、节能目标完成情况和节能效益分析、节能措施等内容。</w:t>
            </w:r>
          </w:p>
        </w:tc>
        <w:tc>
          <w:tcPr>
            <w:tcW w:w="2641"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《中华人民共和国节约能源法》</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第八十二条 重点用能单位未按照本法规定报送能源利用状况报告或者报告内容不实的，由管理节能工作的部门责令限期改正；逾期不改正的，处一万元以上五万元以下罚款。</w:t>
            </w:r>
          </w:p>
        </w:tc>
        <w:tc>
          <w:tcPr>
            <w:tcW w:w="1891" w:type="dxa"/>
            <w:tcBorders>
              <w:tl2br w:val="nil"/>
              <w:tr2bl w:val="nil"/>
            </w:tcBorders>
            <w:vAlign w:val="center"/>
          </w:tcPr>
          <w:p w:rsidR="0055058F" w:rsidRDefault="0055058F" w:rsidP="0090451F">
            <w:pPr>
              <w:spacing w:line="240" w:lineRule="exact"/>
              <w:rPr>
                <w:rFonts w:ascii="仿宋_GB2312" w:hAnsi="仿宋_GB2312" w:cs="仿宋_GB2312" w:hint="eastAsia"/>
                <w:sz w:val="21"/>
                <w:szCs w:val="21"/>
              </w:rPr>
            </w:pPr>
            <w:r>
              <w:rPr>
                <w:rFonts w:ascii="仿宋_GB2312" w:hAnsi="仿宋_GB2312" w:cs="仿宋_GB2312" w:hint="eastAsia"/>
                <w:color w:val="000000"/>
                <w:sz w:val="21"/>
                <w:szCs w:val="21"/>
                <w:lang/>
              </w:rPr>
              <w:t>能源利用状况报告内容不全面的（</w:t>
            </w:r>
            <w:r>
              <w:rPr>
                <w:rFonts w:ascii="仿宋_GB2312" w:hAnsi="仿宋_GB2312" w:cs="仿宋_GB2312" w:hint="eastAsia"/>
                <w:sz w:val="21"/>
                <w:szCs w:val="21"/>
                <w:lang/>
              </w:rPr>
              <w:t>缺少能源消费情况、能源利用效率、节能目标完成情况和节能效益分析、节能措施等内容</w:t>
            </w:r>
            <w:r>
              <w:rPr>
                <w:rFonts w:ascii="仿宋_GB2312" w:hAnsi="仿宋_GB2312" w:cs="仿宋_GB2312" w:hint="eastAsia"/>
                <w:color w:val="000000"/>
                <w:sz w:val="21"/>
                <w:szCs w:val="21"/>
                <w:lang/>
              </w:rPr>
              <w:t>），经责令限期改正，逾期不改正的。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处以2万元罚款。</w:t>
            </w:r>
          </w:p>
        </w:tc>
        <w:tc>
          <w:tcPr>
            <w:tcW w:w="5802"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kern w:val="0"/>
                <w:sz w:val="21"/>
                <w:szCs w:val="21"/>
                <w:lang/>
              </w:rPr>
              <w:t>的，每项减少处罚金额0.5万元，但减少后的处罚金额，不得少于1万元：</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（1）主动消除或者减轻违法行为危害后果的；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（2）受他人胁迫有违法行为的；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（3）配合行政机关查处违法行为有立功表现的；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（4）其他依法从轻行政处罚的。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2、有下列从重情节之一的，每项增加处罚金额0.5万元：</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（1）违法情节恶劣，造成严重后果的；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（2）隐匿、销毁违法行为证据的；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（3）共同违法行为中起主要作用或者教唆、胁迫、诱骗他人实施违法行为的；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（4）多次实施违法行为的；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（5）对举报人、证人打击报复的；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（6）妨碍执法人员查处违法行为的。</w:t>
            </w:r>
          </w:p>
          <w:p w:rsidR="0055058F" w:rsidRDefault="0055058F" w:rsidP="0090451F">
            <w:pPr>
              <w:spacing w:line="260" w:lineRule="exact"/>
              <w:rPr>
                <w:rFonts w:ascii="仿宋_GB2312" w:hAnsi="仿宋_GB2312" w:cs="仿宋_GB2312" w:hint="eastAsia"/>
                <w:kern w:val="0"/>
                <w:sz w:val="21"/>
                <w:szCs w:val="21"/>
              </w:rPr>
            </w:pPr>
            <w:r>
              <w:rPr>
                <w:rFonts w:ascii="仿宋_GB2312" w:hAnsi="仿宋_GB2312" w:cs="仿宋_GB2312" w:hint="eastAsia"/>
                <w:kern w:val="0"/>
                <w:sz w:val="21"/>
                <w:szCs w:val="21"/>
                <w:lang/>
              </w:rPr>
              <w:t>有两项或两项以上从重情节的，处以5万元罚款。</w:t>
            </w:r>
          </w:p>
        </w:tc>
      </w:tr>
      <w:tr w:rsidR="0055058F" w:rsidTr="0090451F">
        <w:trPr>
          <w:trHeight w:val="1565"/>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40" w:lineRule="exact"/>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能源利用状况报告内容不真实的（虚假报送</w:t>
            </w:r>
            <w:r>
              <w:rPr>
                <w:rFonts w:ascii="仿宋_GB2312" w:hAnsi="仿宋_GB2312" w:cs="仿宋_GB2312" w:hint="eastAsia"/>
                <w:sz w:val="21"/>
                <w:szCs w:val="21"/>
                <w:lang/>
              </w:rPr>
              <w:t>能源消费情况、能源利用效率、节能目标完成情况和节能效益分析、节能措施等内容</w:t>
            </w:r>
            <w:r>
              <w:rPr>
                <w:rFonts w:ascii="仿宋_GB2312" w:hAnsi="仿宋_GB2312" w:cs="仿宋_GB2312" w:hint="eastAsia"/>
                <w:color w:val="000000"/>
                <w:kern w:val="0"/>
                <w:sz w:val="21"/>
                <w:szCs w:val="21"/>
                <w:lang/>
              </w:rPr>
              <w:t>），经责令限期改正，逾期不改正的。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处以3万元罚款。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90"/>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40" w:lineRule="exact"/>
              <w:rPr>
                <w:rFonts w:ascii="仿宋_GB2312" w:hAnsi="仿宋_GB2312" w:cs="仿宋_GB2312" w:hint="eastAsia"/>
                <w:color w:val="000000"/>
                <w:sz w:val="21"/>
                <w:szCs w:val="21"/>
              </w:rPr>
            </w:pPr>
            <w:r>
              <w:rPr>
                <w:rFonts w:ascii="仿宋_GB2312" w:hAnsi="仿宋_GB2312" w:cs="仿宋_GB2312" w:hint="eastAsia"/>
                <w:color w:val="000000"/>
                <w:kern w:val="0"/>
                <w:sz w:val="21"/>
                <w:szCs w:val="21"/>
                <w:lang/>
              </w:rPr>
              <w:t>未按规定报送能源利用状况报告，经</w:t>
            </w:r>
            <w:r>
              <w:rPr>
                <w:rFonts w:ascii="仿宋_GB2312" w:hAnsi="仿宋_GB2312" w:cs="仿宋_GB2312" w:hint="eastAsia"/>
                <w:color w:val="000000"/>
                <w:kern w:val="0"/>
                <w:sz w:val="21"/>
                <w:szCs w:val="21"/>
                <w:lang/>
              </w:rPr>
              <w:lastRenderedPageBreak/>
              <w:t>责令限期改正，逾期不改正的。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lastRenderedPageBreak/>
              <w:t>处以4万元罚款。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3099"/>
          <w:jc w:val="center"/>
        </w:trPr>
        <w:tc>
          <w:tcPr>
            <w:tcW w:w="762" w:type="dxa"/>
            <w:vMerge w:val="restart"/>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lang/>
              </w:rPr>
              <w:lastRenderedPageBreak/>
              <w:t>5</w:t>
            </w:r>
          </w:p>
        </w:tc>
        <w:tc>
          <w:tcPr>
            <w:tcW w:w="1345"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重点用能单位无正当理由拒不落实整改要求或者整改没有达到要求的</w:t>
            </w:r>
          </w:p>
        </w:tc>
        <w:tc>
          <w:tcPr>
            <w:tcW w:w="2528"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pacing w:val="-17"/>
                <w:sz w:val="21"/>
                <w:szCs w:val="21"/>
                <w:lang/>
              </w:rPr>
            </w:pPr>
            <w:r>
              <w:rPr>
                <w:rFonts w:ascii="仿宋_GB2312" w:hAnsi="仿宋_GB2312" w:cs="仿宋_GB2312" w:hint="eastAsia"/>
                <w:spacing w:val="-17"/>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 xml:space="preserve">第五十二条 </w:t>
            </w:r>
            <w:r>
              <w:rPr>
                <w:rFonts w:ascii="仿宋_GB2312" w:hAnsi="仿宋_GB2312" w:cs="仿宋_GB2312" w:hint="eastAsia"/>
                <w:spacing w:val="-11"/>
                <w:sz w:val="21"/>
                <w:szCs w:val="21"/>
                <w:lang/>
              </w:rPr>
              <w:t xml:space="preserve"> 市相关行政管理部门应当按照法律、行政法规和国家有关规定，对重点用能单位报送的上年度能源利用状况报告进行审查。</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经审查，发现重点用能单位有下列情形之一的，市相关行政管理部门应当开展现场调查，委托节能服务机构实施用能设备能源效率检测，责令实施能源审计，并提出书面整改要求，限期整改：</w:t>
            </w:r>
          </w:p>
          <w:p w:rsidR="0055058F" w:rsidRDefault="0055058F" w:rsidP="0090451F">
            <w:pPr>
              <w:spacing w:line="260" w:lineRule="exact"/>
              <w:rPr>
                <w:rFonts w:ascii="仿宋_GB2312" w:hAnsi="仿宋_GB2312" w:cs="仿宋_GB2312" w:hint="eastAsia"/>
                <w:spacing w:val="-11"/>
                <w:sz w:val="21"/>
                <w:szCs w:val="21"/>
                <w:lang/>
              </w:rPr>
            </w:pPr>
            <w:r>
              <w:rPr>
                <w:rFonts w:ascii="仿宋_GB2312" w:hAnsi="仿宋_GB2312" w:cs="仿宋_GB2312" w:hint="eastAsia"/>
                <w:sz w:val="21"/>
                <w:szCs w:val="21"/>
                <w:lang/>
              </w:rPr>
              <w:t>（一） </w:t>
            </w:r>
            <w:r>
              <w:rPr>
                <w:rFonts w:ascii="仿宋_GB2312" w:hAnsi="仿宋_GB2312" w:cs="仿宋_GB2312" w:hint="eastAsia"/>
                <w:spacing w:val="-11"/>
                <w:sz w:val="21"/>
                <w:szCs w:val="21"/>
                <w:lang/>
              </w:rPr>
              <w:t>无正当理由，未完成上年度节能目标的；</w:t>
            </w:r>
          </w:p>
          <w:p w:rsidR="0055058F" w:rsidRDefault="0055058F" w:rsidP="0090451F">
            <w:pPr>
              <w:spacing w:line="260" w:lineRule="exact"/>
              <w:rPr>
                <w:rFonts w:ascii="仿宋_GB2312" w:hAnsi="仿宋_GB2312" w:cs="仿宋_GB2312" w:hint="eastAsia"/>
                <w:spacing w:val="-11"/>
                <w:sz w:val="21"/>
                <w:szCs w:val="21"/>
                <w:lang/>
              </w:rPr>
            </w:pPr>
            <w:r>
              <w:rPr>
                <w:rFonts w:ascii="仿宋_GB2312" w:hAnsi="仿宋_GB2312" w:cs="仿宋_GB2312" w:hint="eastAsia"/>
                <w:sz w:val="21"/>
                <w:szCs w:val="21"/>
                <w:lang/>
              </w:rPr>
              <w:t>（二）能</w:t>
            </w:r>
            <w:r>
              <w:rPr>
                <w:rFonts w:ascii="仿宋_GB2312" w:hAnsi="仿宋_GB2312" w:cs="仿宋_GB2312" w:hint="eastAsia"/>
                <w:spacing w:val="-11"/>
                <w:sz w:val="21"/>
                <w:szCs w:val="21"/>
                <w:lang/>
              </w:rPr>
              <w:t>源计量数据、统计数据有明显错误的；</w:t>
            </w:r>
          </w:p>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（三）能源利用效率低于同行业平均水平的；</w:t>
            </w:r>
          </w:p>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（四）节能管理制度不健全、节能措施不落实、能源利用效率低的其他情形。</w:t>
            </w:r>
          </w:p>
        </w:tc>
        <w:tc>
          <w:tcPr>
            <w:tcW w:w="2641"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第七十四条  违反本条例第五十二条规定，重点用能单位无正当理由拒不落实整改要求或者整改没有达到要求的，由市相关行政管理部门处以十万元以上三十万元以下罚款。</w:t>
            </w: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strike/>
                <w:color w:val="FF0000"/>
                <w:kern w:val="0"/>
                <w:sz w:val="21"/>
                <w:szCs w:val="21"/>
              </w:rPr>
            </w:pPr>
            <w:r>
              <w:rPr>
                <w:rFonts w:ascii="仿宋_GB2312" w:hAnsi="仿宋_GB2312" w:cs="仿宋_GB2312" w:hint="eastAsia"/>
                <w:color w:val="000000"/>
                <w:spacing w:val="-11"/>
                <w:kern w:val="0"/>
                <w:sz w:val="21"/>
                <w:szCs w:val="21"/>
                <w:lang/>
              </w:rPr>
              <w:t>无正当理由拒不落实整改要求或者整改没有达到要求，逾期6个月以内完成整改的。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pacing w:val="-17"/>
                <w:kern w:val="0"/>
                <w:sz w:val="21"/>
                <w:szCs w:val="21"/>
                <w:lang/>
              </w:rPr>
            </w:pPr>
            <w:r>
              <w:rPr>
                <w:rFonts w:ascii="仿宋_GB2312" w:hAnsi="仿宋_GB2312" w:cs="仿宋_GB2312" w:hint="eastAsia"/>
                <w:color w:val="000000"/>
                <w:spacing w:val="-17"/>
                <w:kern w:val="0"/>
                <w:sz w:val="21"/>
                <w:szCs w:val="21"/>
                <w:lang/>
              </w:rPr>
              <w:t>处以15万元罚款。</w:t>
            </w:r>
          </w:p>
        </w:tc>
        <w:tc>
          <w:tcPr>
            <w:tcW w:w="5802" w:type="dxa"/>
            <w:vMerge w:val="restart"/>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color w:val="000000"/>
                <w:kern w:val="0"/>
                <w:sz w:val="21"/>
                <w:szCs w:val="21"/>
                <w:lang/>
              </w:rPr>
              <w:t>的，每项减少处罚金额2万元，但减少后的处罚金额，不得少于10万元：</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（4）其他依法从轻行政处罚的。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2、有下列从重情节之一的，每项增加处罚金额2万元：</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（1）违法情节恶劣，造成严重后果的；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（2）隐匿、销毁违法行为证据的；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（3）共同违法行为中起主要作用或者教唆、胁迫、诱骗他人实施违法行为的；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（4）多次实施违法行为的；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（5）对举报人、证人打击报复的；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（6）妨碍执法人员查处违法行为的。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有两项或两项以上从重情节的，处以30万元罚款。</w:t>
            </w:r>
          </w:p>
        </w:tc>
      </w:tr>
      <w:tr w:rsidR="0055058F" w:rsidTr="0090451F">
        <w:trPr>
          <w:trHeight w:val="305"/>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pacing w:val="-11"/>
                <w:sz w:val="21"/>
                <w:szCs w:val="21"/>
                <w:lang/>
              </w:rPr>
              <w:t>无正当理由拒不落实整改要求</w:t>
            </w:r>
            <w:r>
              <w:rPr>
                <w:rFonts w:ascii="仿宋_GB2312" w:hAnsi="仿宋_GB2312" w:cs="仿宋_GB2312" w:hint="eastAsia"/>
                <w:color w:val="000000"/>
                <w:spacing w:val="-11"/>
                <w:kern w:val="0"/>
                <w:sz w:val="21"/>
                <w:szCs w:val="21"/>
                <w:lang/>
              </w:rPr>
              <w:t>或者整改没有达到要求，</w:t>
            </w:r>
            <w:r>
              <w:rPr>
                <w:rFonts w:ascii="仿宋_GB2312" w:hAnsi="仿宋_GB2312" w:cs="仿宋_GB2312" w:hint="eastAsia"/>
                <w:color w:val="000000"/>
                <w:spacing w:val="-11"/>
                <w:sz w:val="21"/>
                <w:szCs w:val="21"/>
                <w:lang/>
              </w:rPr>
              <w:t>逾期6个月以外12个月以内完成整改的</w:t>
            </w:r>
            <w:r>
              <w:rPr>
                <w:rFonts w:ascii="仿宋_GB2312" w:hAnsi="仿宋_GB2312" w:cs="仿宋_GB2312" w:hint="eastAsia"/>
                <w:color w:val="000000"/>
                <w:spacing w:val="-11"/>
                <w:kern w:val="0"/>
                <w:sz w:val="21"/>
                <w:szCs w:val="21"/>
                <w:lang/>
              </w:rPr>
              <w:t>。</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pacing w:val="-17"/>
                <w:kern w:val="0"/>
                <w:sz w:val="21"/>
                <w:szCs w:val="21"/>
                <w:lang/>
              </w:rPr>
            </w:pPr>
            <w:r>
              <w:rPr>
                <w:rFonts w:ascii="仿宋_GB2312" w:hAnsi="仿宋_GB2312" w:cs="仿宋_GB2312" w:hint="eastAsia"/>
                <w:color w:val="000000"/>
                <w:spacing w:val="-17"/>
                <w:kern w:val="0"/>
                <w:sz w:val="21"/>
                <w:szCs w:val="21"/>
                <w:lang/>
              </w:rPr>
              <w:t>处以20万元罚款。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877"/>
          <w:jc w:val="center"/>
        </w:trPr>
        <w:tc>
          <w:tcPr>
            <w:tcW w:w="762" w:type="dxa"/>
            <w:vMerge/>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spacing w:val="-17"/>
                <w:sz w:val="21"/>
                <w:szCs w:val="21"/>
                <w:lang/>
              </w:rPr>
              <w:t>无正当理由拒不落实整改要求或者整改没有达到要求，逾期12个月以外完成整改的。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spacing w:val="-17"/>
                <w:kern w:val="0"/>
                <w:sz w:val="21"/>
                <w:szCs w:val="21"/>
                <w:lang/>
              </w:rPr>
              <w:t>处以25万元罚款。</w:t>
            </w:r>
          </w:p>
        </w:tc>
        <w:tc>
          <w:tcPr>
            <w:tcW w:w="5802" w:type="dxa"/>
            <w:vMerge/>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p>
        </w:tc>
      </w:tr>
      <w:tr w:rsidR="0055058F" w:rsidTr="0090451F">
        <w:trPr>
          <w:trHeight w:val="4200"/>
          <w:jc w:val="center"/>
        </w:trPr>
        <w:tc>
          <w:tcPr>
            <w:tcW w:w="762" w:type="dxa"/>
            <w:tcBorders>
              <w:tl2br w:val="nil"/>
              <w:tr2bl w:val="nil"/>
            </w:tcBorders>
            <w:vAlign w:val="center"/>
          </w:tcPr>
          <w:p w:rsidR="0055058F" w:rsidRDefault="0055058F" w:rsidP="0090451F">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lang/>
              </w:rPr>
              <w:lastRenderedPageBreak/>
              <w:t>6</w:t>
            </w:r>
          </w:p>
        </w:tc>
        <w:tc>
          <w:tcPr>
            <w:tcW w:w="1345"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z w:val="21"/>
                <w:szCs w:val="21"/>
              </w:rPr>
            </w:pPr>
            <w:r>
              <w:rPr>
                <w:rFonts w:ascii="仿宋_GB2312" w:hAnsi="仿宋_GB2312" w:cs="仿宋_GB2312" w:hint="eastAsia"/>
                <w:color w:val="000000"/>
                <w:sz w:val="21"/>
                <w:szCs w:val="21"/>
                <w:lang/>
              </w:rPr>
              <w:t>重点用能单位未设立能源管理岗位，聘任能源管理负责人，并报市相关行政管理部门备案的</w:t>
            </w:r>
          </w:p>
        </w:tc>
        <w:tc>
          <w:tcPr>
            <w:tcW w:w="2528"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spacing w:val="-17"/>
                <w:kern w:val="0"/>
                <w:sz w:val="21"/>
                <w:szCs w:val="21"/>
                <w:lang/>
              </w:rPr>
            </w:pPr>
            <w:r>
              <w:rPr>
                <w:rFonts w:ascii="仿宋_GB2312" w:hAnsi="仿宋_GB2312" w:cs="仿宋_GB2312" w:hint="eastAsia"/>
                <w:color w:val="000000"/>
                <w:spacing w:val="-17"/>
                <w:kern w:val="0"/>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第五十四条第一款  重点用能单位应当设立能源管理岗位，在具有节能专业知识、实际经验以及中级以上技术职称的人员中聘任能源管理负责人，并报市相关行政管理部门备案。</w:t>
            </w:r>
          </w:p>
        </w:tc>
        <w:tc>
          <w:tcPr>
            <w:tcW w:w="2641" w:type="dxa"/>
            <w:tcBorders>
              <w:tl2br w:val="nil"/>
              <w:tr2bl w:val="nil"/>
            </w:tcBorders>
            <w:vAlign w:val="center"/>
          </w:tcPr>
          <w:p w:rsidR="0055058F" w:rsidRDefault="0055058F" w:rsidP="0090451F">
            <w:pPr>
              <w:spacing w:line="260" w:lineRule="exact"/>
              <w:rPr>
                <w:rFonts w:ascii="仿宋_GB2312" w:hAnsi="仿宋_GB2312" w:cs="仿宋_GB2312" w:hint="eastAsia"/>
                <w:sz w:val="21"/>
                <w:szCs w:val="21"/>
              </w:rPr>
            </w:pPr>
            <w:r>
              <w:rPr>
                <w:rFonts w:ascii="仿宋_GB2312" w:hAnsi="仿宋_GB2312" w:cs="仿宋_GB2312" w:hint="eastAsia"/>
                <w:sz w:val="21"/>
                <w:szCs w:val="21"/>
                <w:lang/>
              </w:rPr>
              <w:t>《上海市节约能源条例》</w:t>
            </w:r>
          </w:p>
          <w:p w:rsidR="0055058F" w:rsidRDefault="0055058F" w:rsidP="0090451F">
            <w:pPr>
              <w:spacing w:line="26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第七十五条 违反本条例第五十四条第一款规定，重点用能单位未设立能源管理岗位，聘任能源管理负责人，并报市相关行政管理部门备案的，由市相关行政管理部门责令改正；拒不改正的，处以一万元以上三万元以下罚款。</w:t>
            </w:r>
          </w:p>
        </w:tc>
        <w:tc>
          <w:tcPr>
            <w:tcW w:w="1891" w:type="dxa"/>
            <w:tcBorders>
              <w:tl2br w:val="nil"/>
              <w:tr2bl w:val="nil"/>
            </w:tcBorders>
            <w:vAlign w:val="center"/>
          </w:tcPr>
          <w:p w:rsidR="0055058F" w:rsidRDefault="0055058F" w:rsidP="0090451F">
            <w:pPr>
              <w:spacing w:line="260" w:lineRule="exact"/>
              <w:rPr>
                <w:rFonts w:ascii="仿宋_GB2312" w:hAnsi="仿宋_GB2312" w:cs="仿宋_GB2312" w:hint="eastAsia"/>
                <w:strike/>
                <w:color w:val="000000"/>
                <w:sz w:val="21"/>
                <w:szCs w:val="21"/>
              </w:rPr>
            </w:pPr>
            <w:r>
              <w:rPr>
                <w:rFonts w:ascii="仿宋_GB2312" w:hAnsi="仿宋_GB2312" w:cs="仿宋_GB2312" w:hint="eastAsia"/>
                <w:color w:val="000000"/>
                <w:sz w:val="21"/>
                <w:szCs w:val="21"/>
                <w:lang/>
              </w:rPr>
              <w:t>经</w:t>
            </w:r>
            <w:r>
              <w:rPr>
                <w:rFonts w:ascii="仿宋_GB2312" w:hAnsi="仿宋_GB2312" w:cs="仿宋_GB2312" w:hint="eastAsia"/>
                <w:color w:val="000000"/>
                <w:kern w:val="0"/>
                <w:sz w:val="21"/>
                <w:szCs w:val="21"/>
                <w:lang/>
              </w:rPr>
              <w:t>责令改正，拒不改正的。</w:t>
            </w:r>
          </w:p>
        </w:tc>
        <w:tc>
          <w:tcPr>
            <w:tcW w:w="1120"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处以2万元罚款。</w:t>
            </w:r>
          </w:p>
        </w:tc>
        <w:tc>
          <w:tcPr>
            <w:tcW w:w="5802" w:type="dxa"/>
            <w:tcBorders>
              <w:tl2br w:val="nil"/>
              <w:tr2bl w:val="nil"/>
            </w:tcBorders>
            <w:vAlign w:val="center"/>
          </w:tcPr>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color w:val="000000"/>
                <w:kern w:val="0"/>
                <w:sz w:val="21"/>
                <w:szCs w:val="21"/>
                <w:lang/>
              </w:rPr>
              <w:t>的，每项减少处罚金额0.5万元，但减少后的处罚金额，不得少于1万元：</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（4）其他依法从轻行政处罚的。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2、有下列从重情节之一的，每项增加处罚金额0.5万元：</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（1）违法情节恶劣，造成严重后果的；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（2）隐匿、销毁违法行为证据的；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（3）共同违法行为中起主要作用或者教唆、胁迫、诱骗他人实施违法行为的；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（4）多次实施违法行为的；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（5）对举报人、证人打击报复的；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（6）妨碍执法人员查处违法行为的。</w:t>
            </w:r>
          </w:p>
          <w:p w:rsidR="0055058F" w:rsidRDefault="0055058F" w:rsidP="0090451F">
            <w:pPr>
              <w:spacing w:line="26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有两项或两项以上从重情节的，处以3万元罚款。</w:t>
            </w:r>
          </w:p>
        </w:tc>
      </w:tr>
      <w:tr w:rsidR="0055058F" w:rsidTr="0090451F">
        <w:trPr>
          <w:trHeight w:val="3865"/>
          <w:jc w:val="center"/>
        </w:trPr>
        <w:tc>
          <w:tcPr>
            <w:tcW w:w="762" w:type="dxa"/>
            <w:tcBorders>
              <w:tl2br w:val="nil"/>
              <w:tr2bl w:val="nil"/>
            </w:tcBorders>
            <w:vAlign w:val="center"/>
          </w:tcPr>
          <w:p w:rsidR="0055058F" w:rsidRDefault="0055058F" w:rsidP="0090451F">
            <w:pPr>
              <w:spacing w:line="240" w:lineRule="exact"/>
              <w:jc w:val="center"/>
              <w:rPr>
                <w:rFonts w:ascii="仿宋_GB2312" w:hAnsi="仿宋_GB2312" w:cs="仿宋_GB2312" w:hint="eastAsia"/>
                <w:sz w:val="21"/>
                <w:szCs w:val="21"/>
              </w:rPr>
            </w:pPr>
            <w:r>
              <w:rPr>
                <w:rFonts w:ascii="仿宋_GB2312" w:hAnsi="仿宋_GB2312" w:cs="仿宋_GB2312" w:hint="eastAsia"/>
                <w:sz w:val="21"/>
                <w:szCs w:val="21"/>
                <w:lang/>
              </w:rPr>
              <w:t>7</w:t>
            </w:r>
          </w:p>
        </w:tc>
        <w:tc>
          <w:tcPr>
            <w:tcW w:w="1345" w:type="dxa"/>
            <w:tcBorders>
              <w:tl2br w:val="nil"/>
              <w:tr2bl w:val="nil"/>
            </w:tcBorders>
            <w:vAlign w:val="center"/>
          </w:tcPr>
          <w:p w:rsidR="0055058F" w:rsidRDefault="0055058F" w:rsidP="0090451F">
            <w:pPr>
              <w:spacing w:line="240" w:lineRule="exact"/>
              <w:rPr>
                <w:rFonts w:ascii="仿宋_GB2312" w:hAnsi="仿宋_GB2312" w:cs="仿宋_GB2312" w:hint="eastAsia"/>
                <w:color w:val="000000"/>
                <w:sz w:val="21"/>
                <w:szCs w:val="21"/>
              </w:rPr>
            </w:pPr>
            <w:r>
              <w:rPr>
                <w:rFonts w:ascii="仿宋_GB2312" w:hAnsi="仿宋_GB2312" w:cs="仿宋_GB2312" w:hint="eastAsia"/>
                <w:color w:val="000000"/>
                <w:spacing w:val="-17"/>
                <w:kern w:val="0"/>
                <w:sz w:val="21"/>
                <w:szCs w:val="21"/>
                <w:lang/>
              </w:rPr>
              <w:t>年综合能源消费量五万吨标准煤以上的重点用能单位未明确能源管理机构，或者未设立专门的能源计量、统计、审计等能源管理岗位，并报市相关行政管理部门备案的</w:t>
            </w:r>
          </w:p>
        </w:tc>
        <w:tc>
          <w:tcPr>
            <w:tcW w:w="2528" w:type="dxa"/>
            <w:tcBorders>
              <w:tl2br w:val="nil"/>
              <w:tr2bl w:val="nil"/>
            </w:tcBorders>
            <w:vAlign w:val="center"/>
          </w:tcPr>
          <w:p w:rsidR="0055058F" w:rsidRDefault="0055058F" w:rsidP="0090451F">
            <w:pPr>
              <w:spacing w:line="240" w:lineRule="exact"/>
              <w:rPr>
                <w:rFonts w:ascii="仿宋_GB2312" w:hAnsi="仿宋_GB2312" w:cs="仿宋_GB2312" w:hint="eastAsia"/>
                <w:color w:val="000000"/>
                <w:spacing w:val="-17"/>
                <w:kern w:val="0"/>
                <w:sz w:val="21"/>
                <w:szCs w:val="21"/>
                <w:lang/>
              </w:rPr>
            </w:pPr>
            <w:r>
              <w:rPr>
                <w:rFonts w:ascii="仿宋_GB2312" w:hAnsi="仿宋_GB2312" w:cs="仿宋_GB2312" w:hint="eastAsia"/>
                <w:color w:val="000000"/>
                <w:spacing w:val="-17"/>
                <w:kern w:val="0"/>
                <w:sz w:val="21"/>
                <w:szCs w:val="21"/>
                <w:lang/>
              </w:rPr>
              <w:t>《上海市节约能源条例》</w:t>
            </w:r>
          </w:p>
          <w:p w:rsidR="0055058F" w:rsidRDefault="0055058F" w:rsidP="0090451F">
            <w:pPr>
              <w:spacing w:line="24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第五十四条第二款   年综合能源消费总量五万吨标准煤以上的重点用能单位，应当明确能源管理机构，设立能源计量、统计、审计等能源管理岗位，并报市相关行政管理部门备案。</w:t>
            </w:r>
          </w:p>
        </w:tc>
        <w:tc>
          <w:tcPr>
            <w:tcW w:w="2641" w:type="dxa"/>
            <w:tcBorders>
              <w:tl2br w:val="nil"/>
              <w:tr2bl w:val="nil"/>
            </w:tcBorders>
            <w:vAlign w:val="center"/>
          </w:tcPr>
          <w:p w:rsidR="0055058F" w:rsidRDefault="0055058F" w:rsidP="0090451F">
            <w:pPr>
              <w:spacing w:line="240" w:lineRule="exact"/>
              <w:rPr>
                <w:rFonts w:ascii="仿宋_GB2312" w:hAnsi="仿宋_GB2312" w:cs="仿宋_GB2312" w:hint="eastAsia"/>
                <w:sz w:val="21"/>
                <w:szCs w:val="21"/>
              </w:rPr>
            </w:pPr>
            <w:r>
              <w:rPr>
                <w:rFonts w:ascii="仿宋_GB2312" w:hAnsi="仿宋_GB2312" w:cs="仿宋_GB2312" w:hint="eastAsia"/>
                <w:sz w:val="21"/>
                <w:szCs w:val="21"/>
                <w:lang/>
              </w:rPr>
              <w:t>《上海市节约能源条例》</w:t>
            </w:r>
          </w:p>
          <w:p w:rsidR="0055058F" w:rsidRDefault="0055058F" w:rsidP="0090451F">
            <w:pPr>
              <w:spacing w:line="24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第七十五条 违反本条例第五十四条第二款规定，年综合能源消费量五万吨标准煤以上的重点用能单位未明确能源管理机构，或者未设立专门的能源计量、统计、审计等能源管理岗位，并报市相关行政管理部门备案的，由市相关行政管理部门责令限期改正；拒不改正的，处以一万元以上三万元以下罚款。</w:t>
            </w:r>
          </w:p>
        </w:tc>
        <w:tc>
          <w:tcPr>
            <w:tcW w:w="1891" w:type="dxa"/>
            <w:tcBorders>
              <w:tl2br w:val="nil"/>
              <w:tr2bl w:val="nil"/>
            </w:tcBorders>
            <w:vAlign w:val="center"/>
          </w:tcPr>
          <w:p w:rsidR="0055058F" w:rsidRDefault="0055058F" w:rsidP="0090451F">
            <w:pPr>
              <w:spacing w:line="240" w:lineRule="exact"/>
              <w:rPr>
                <w:rFonts w:ascii="仿宋_GB2312" w:hAnsi="仿宋_GB2312" w:cs="仿宋_GB2312" w:hint="eastAsia"/>
                <w:strike/>
                <w:color w:val="FF0000"/>
                <w:sz w:val="21"/>
                <w:szCs w:val="21"/>
              </w:rPr>
            </w:pPr>
            <w:r>
              <w:rPr>
                <w:rFonts w:ascii="仿宋_GB2312" w:hAnsi="仿宋_GB2312" w:cs="仿宋_GB2312" w:hint="eastAsia"/>
                <w:color w:val="000000"/>
                <w:sz w:val="21"/>
                <w:szCs w:val="21"/>
                <w:lang/>
              </w:rPr>
              <w:t>经</w:t>
            </w:r>
            <w:r>
              <w:rPr>
                <w:rFonts w:ascii="仿宋_GB2312" w:hAnsi="仿宋_GB2312" w:cs="仿宋_GB2312" w:hint="eastAsia"/>
                <w:color w:val="000000"/>
                <w:kern w:val="0"/>
                <w:sz w:val="21"/>
                <w:szCs w:val="21"/>
                <w:lang/>
              </w:rPr>
              <w:t>责令限期改正，拒不改正的。</w:t>
            </w:r>
          </w:p>
        </w:tc>
        <w:tc>
          <w:tcPr>
            <w:tcW w:w="1120" w:type="dxa"/>
            <w:tcBorders>
              <w:tl2br w:val="nil"/>
              <w:tr2bl w:val="nil"/>
            </w:tcBorders>
            <w:vAlign w:val="center"/>
          </w:tcPr>
          <w:p w:rsidR="0055058F" w:rsidRDefault="0055058F" w:rsidP="0090451F">
            <w:pPr>
              <w:spacing w:line="240" w:lineRule="exact"/>
              <w:rPr>
                <w:rFonts w:ascii="仿宋_GB2312" w:hAnsi="仿宋_GB2312" w:cs="仿宋_GB2312" w:hint="eastAsia"/>
                <w:strike/>
                <w:color w:val="FF0000"/>
                <w:kern w:val="0"/>
                <w:sz w:val="21"/>
                <w:szCs w:val="21"/>
              </w:rPr>
            </w:pPr>
            <w:r>
              <w:rPr>
                <w:rFonts w:ascii="仿宋_GB2312" w:hAnsi="仿宋_GB2312" w:cs="仿宋_GB2312" w:hint="eastAsia"/>
                <w:color w:val="000000"/>
                <w:kern w:val="0"/>
                <w:sz w:val="21"/>
                <w:szCs w:val="21"/>
                <w:lang/>
              </w:rPr>
              <w:t>处以2万元罚款。</w:t>
            </w:r>
          </w:p>
        </w:tc>
        <w:tc>
          <w:tcPr>
            <w:tcW w:w="5802" w:type="dxa"/>
            <w:tcBorders>
              <w:tl2br w:val="nil"/>
              <w:tr2bl w:val="nil"/>
            </w:tcBorders>
            <w:vAlign w:val="center"/>
          </w:tcPr>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color w:val="000000"/>
                <w:kern w:val="0"/>
                <w:sz w:val="21"/>
                <w:szCs w:val="21"/>
                <w:lang/>
              </w:rPr>
              <w:t>的，每项减少处罚金额0.5万元，但减少后的处罚金额，不得少于1万元：</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（4）其他依法从轻或者减轻行政处罚的。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2、有下列从重情节之一的，每项增加处罚金额0.5万元：</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（1）违法情节恶劣，造成严重后果的；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（2）隐匿、销毁违法行为证据的；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（3）共同违法行为中起主要作用或者教唆、胁迫、诱骗他人实施违法行为的；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（4）多次实施违法行为的；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（5）对举报人、证人打击报复的；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（6）妨碍执法人员查处违法行为的。</w:t>
            </w:r>
          </w:p>
          <w:p w:rsidR="0055058F" w:rsidRDefault="0055058F" w:rsidP="0090451F">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有两项或两项以上从重情节的，处以3万元罚款。</w:t>
            </w:r>
          </w:p>
        </w:tc>
      </w:tr>
      <w:tr w:rsidR="0055058F" w:rsidTr="0090451F">
        <w:trPr>
          <w:trHeight w:val="90"/>
          <w:jc w:val="center"/>
        </w:trPr>
        <w:tc>
          <w:tcPr>
            <w:tcW w:w="762" w:type="dxa"/>
            <w:vMerge w:val="restart"/>
            <w:tcBorders>
              <w:tl2br w:val="nil"/>
              <w:tr2bl w:val="nil"/>
            </w:tcBorders>
            <w:vAlign w:val="center"/>
          </w:tcPr>
          <w:p w:rsidR="0055058F" w:rsidRDefault="0055058F" w:rsidP="0090451F">
            <w:pPr>
              <w:spacing w:line="220" w:lineRule="exact"/>
              <w:jc w:val="center"/>
              <w:rPr>
                <w:rFonts w:ascii="仿宋_GB2312" w:hAnsi="仿宋_GB2312" w:cs="仿宋_GB2312" w:hint="eastAsia"/>
                <w:sz w:val="21"/>
                <w:szCs w:val="21"/>
              </w:rPr>
            </w:pPr>
            <w:r>
              <w:rPr>
                <w:rFonts w:ascii="仿宋_GB2312" w:hAnsi="仿宋_GB2312" w:cs="仿宋_GB2312" w:hint="eastAsia"/>
                <w:sz w:val="21"/>
                <w:szCs w:val="21"/>
                <w:lang/>
              </w:rPr>
              <w:t>8</w:t>
            </w:r>
          </w:p>
        </w:tc>
        <w:tc>
          <w:tcPr>
            <w:tcW w:w="1345" w:type="dxa"/>
            <w:vMerge w:val="restart"/>
            <w:tcBorders>
              <w:tl2br w:val="nil"/>
              <w:tr2bl w:val="nil"/>
            </w:tcBorders>
            <w:vAlign w:val="center"/>
          </w:tcPr>
          <w:p w:rsidR="0055058F" w:rsidRDefault="0055058F" w:rsidP="0090451F">
            <w:pPr>
              <w:spacing w:line="220" w:lineRule="exact"/>
              <w:rPr>
                <w:rFonts w:ascii="仿宋_GB2312" w:hAnsi="仿宋_GB2312" w:cs="仿宋_GB2312" w:hint="eastAsia"/>
                <w:color w:val="000000"/>
                <w:sz w:val="21"/>
                <w:szCs w:val="21"/>
              </w:rPr>
            </w:pPr>
            <w:r>
              <w:rPr>
                <w:rFonts w:ascii="仿宋_GB2312" w:hAnsi="仿宋_GB2312" w:cs="仿宋_GB2312" w:hint="eastAsia"/>
                <w:color w:val="000000"/>
                <w:spacing w:val="-23"/>
                <w:kern w:val="0"/>
                <w:sz w:val="21"/>
                <w:szCs w:val="21"/>
                <w:lang/>
              </w:rPr>
              <w:t>被监察单位拒绝依法实施的</w:t>
            </w:r>
            <w:r>
              <w:rPr>
                <w:rFonts w:ascii="仿宋_GB2312" w:hAnsi="仿宋_GB2312" w:cs="仿宋_GB2312" w:hint="eastAsia"/>
                <w:color w:val="000000"/>
                <w:spacing w:val="-23"/>
                <w:kern w:val="0"/>
                <w:sz w:val="21"/>
                <w:szCs w:val="21"/>
                <w:lang/>
              </w:rPr>
              <w:lastRenderedPageBreak/>
              <w:t>节能监察的</w:t>
            </w:r>
          </w:p>
        </w:tc>
        <w:tc>
          <w:tcPr>
            <w:tcW w:w="2528" w:type="dxa"/>
            <w:vMerge w:val="restart"/>
            <w:tcBorders>
              <w:tl2br w:val="nil"/>
              <w:tr2bl w:val="nil"/>
            </w:tcBorders>
            <w:vAlign w:val="center"/>
          </w:tcPr>
          <w:p w:rsidR="0055058F" w:rsidRDefault="0055058F" w:rsidP="0090451F">
            <w:pPr>
              <w:spacing w:line="220" w:lineRule="exact"/>
              <w:rPr>
                <w:rFonts w:ascii="仿宋_GB2312" w:hAnsi="仿宋_GB2312" w:cs="仿宋_GB2312" w:hint="eastAsia"/>
                <w:sz w:val="21"/>
                <w:szCs w:val="21"/>
              </w:rPr>
            </w:pPr>
            <w:r>
              <w:rPr>
                <w:rFonts w:ascii="仿宋_GB2312" w:hAnsi="仿宋_GB2312" w:cs="仿宋_GB2312" w:hint="eastAsia"/>
                <w:sz w:val="21"/>
                <w:szCs w:val="21"/>
                <w:lang/>
              </w:rPr>
              <w:lastRenderedPageBreak/>
              <w:t>《节能监察办法》</w:t>
            </w:r>
          </w:p>
          <w:p w:rsidR="0055058F" w:rsidRDefault="0055058F" w:rsidP="0090451F">
            <w:pPr>
              <w:spacing w:line="22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 xml:space="preserve">第二十三条第一款  </w:t>
            </w:r>
            <w:r>
              <w:rPr>
                <w:rFonts w:ascii="仿宋_GB2312" w:hAnsi="仿宋_GB2312" w:cs="仿宋_GB2312" w:hint="eastAsia"/>
                <w:sz w:val="21"/>
                <w:szCs w:val="21"/>
                <w:lang/>
              </w:rPr>
              <w:lastRenderedPageBreak/>
              <w:t>被监察单位应当配合节能监察人员依法实施节能监察。</w:t>
            </w:r>
          </w:p>
        </w:tc>
        <w:tc>
          <w:tcPr>
            <w:tcW w:w="2641" w:type="dxa"/>
            <w:vMerge w:val="restart"/>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1"/>
                <w:sz w:val="21"/>
                <w:szCs w:val="21"/>
                <w:lang/>
              </w:rPr>
            </w:pPr>
            <w:r>
              <w:rPr>
                <w:rFonts w:ascii="仿宋_GB2312" w:hAnsi="仿宋_GB2312" w:cs="仿宋_GB2312" w:hint="eastAsia"/>
                <w:color w:val="000000"/>
                <w:spacing w:val="-11"/>
                <w:sz w:val="21"/>
                <w:szCs w:val="21"/>
                <w:lang/>
              </w:rPr>
              <w:lastRenderedPageBreak/>
              <w:t>《节能监察办法》</w:t>
            </w:r>
          </w:p>
          <w:p w:rsidR="0055058F" w:rsidRDefault="0055058F" w:rsidP="0090451F">
            <w:pPr>
              <w:spacing w:line="300" w:lineRule="exact"/>
              <w:ind w:firstLineChars="200" w:firstLine="376"/>
              <w:rPr>
                <w:rFonts w:ascii="仿宋_GB2312" w:hAnsi="仿宋_GB2312" w:cs="仿宋_GB2312" w:hint="eastAsia"/>
                <w:color w:val="000000"/>
                <w:spacing w:val="-11"/>
                <w:sz w:val="21"/>
                <w:szCs w:val="21"/>
                <w:lang/>
              </w:rPr>
            </w:pPr>
            <w:r>
              <w:rPr>
                <w:rFonts w:ascii="仿宋_GB2312" w:hAnsi="仿宋_GB2312" w:cs="仿宋_GB2312" w:hint="eastAsia"/>
                <w:color w:val="000000"/>
                <w:spacing w:val="-11"/>
                <w:sz w:val="21"/>
                <w:szCs w:val="21"/>
                <w:lang/>
              </w:rPr>
              <w:lastRenderedPageBreak/>
              <w:t>第二十三条第二款 被监察单位拒绝依法实施的节能监察的，由有处罚权的节能监察机构或委托开展节能监察的单位给予警告，责令限期改正；拒不改正的，处1 万元以上3 万元以下罚款。阻碍依法实施节能监察的，移交公安机关按照《治安管理处罚法》相关规定处理，构成犯罪的，依法追究刑事责任。</w:t>
            </w:r>
          </w:p>
        </w:tc>
        <w:tc>
          <w:tcPr>
            <w:tcW w:w="1891" w:type="dxa"/>
            <w:tcBorders>
              <w:tl2br w:val="nil"/>
              <w:tr2bl w:val="nil"/>
            </w:tcBorders>
            <w:vAlign w:val="center"/>
          </w:tcPr>
          <w:p w:rsidR="0055058F" w:rsidRDefault="0055058F" w:rsidP="0090451F">
            <w:pPr>
              <w:spacing w:line="220" w:lineRule="exact"/>
              <w:rPr>
                <w:rFonts w:ascii="仿宋_GB2312" w:hAnsi="仿宋_GB2312" w:cs="仿宋_GB2312" w:hint="eastAsia"/>
                <w:color w:val="000000"/>
                <w:spacing w:val="-11"/>
                <w:sz w:val="21"/>
                <w:szCs w:val="21"/>
              </w:rPr>
            </w:pPr>
            <w:r>
              <w:rPr>
                <w:rFonts w:ascii="仿宋_GB2312" w:hAnsi="仿宋_GB2312" w:cs="仿宋_GB2312" w:hint="eastAsia"/>
                <w:color w:val="000000"/>
                <w:spacing w:val="-11"/>
                <w:sz w:val="21"/>
                <w:szCs w:val="21"/>
                <w:lang/>
              </w:rPr>
              <w:lastRenderedPageBreak/>
              <w:t>经责令限期改正后，及时改正的。</w:t>
            </w:r>
          </w:p>
        </w:tc>
        <w:tc>
          <w:tcPr>
            <w:tcW w:w="1120" w:type="dxa"/>
            <w:tcBorders>
              <w:tl2br w:val="nil"/>
              <w:tr2bl w:val="nil"/>
            </w:tcBorders>
            <w:vAlign w:val="center"/>
          </w:tcPr>
          <w:p w:rsidR="0055058F" w:rsidRDefault="0055058F" w:rsidP="0090451F">
            <w:pPr>
              <w:spacing w:line="220" w:lineRule="exact"/>
              <w:rPr>
                <w:rFonts w:ascii="仿宋_GB2312" w:hAnsi="仿宋_GB2312" w:cs="仿宋_GB2312" w:hint="eastAsia"/>
                <w:color w:val="000000"/>
                <w:spacing w:val="-11"/>
                <w:kern w:val="0"/>
                <w:sz w:val="21"/>
                <w:szCs w:val="21"/>
              </w:rPr>
            </w:pPr>
            <w:r>
              <w:rPr>
                <w:rFonts w:ascii="仿宋_GB2312" w:hAnsi="仿宋_GB2312" w:cs="仿宋_GB2312" w:hint="eastAsia"/>
                <w:color w:val="000000"/>
                <w:spacing w:val="-11"/>
                <w:kern w:val="0"/>
                <w:sz w:val="21"/>
                <w:szCs w:val="21"/>
                <w:lang/>
              </w:rPr>
              <w:t>给予警告。</w:t>
            </w:r>
          </w:p>
        </w:tc>
        <w:tc>
          <w:tcPr>
            <w:tcW w:w="5802" w:type="dxa"/>
            <w:tcBorders>
              <w:tl2br w:val="nil"/>
              <w:tr2bl w:val="nil"/>
            </w:tcBorders>
            <w:vAlign w:val="center"/>
          </w:tcPr>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w:t>
            </w:r>
          </w:p>
        </w:tc>
      </w:tr>
      <w:tr w:rsidR="0055058F" w:rsidTr="0090451F">
        <w:trPr>
          <w:trHeight w:val="3507"/>
          <w:jc w:val="center"/>
        </w:trPr>
        <w:tc>
          <w:tcPr>
            <w:tcW w:w="762" w:type="dxa"/>
            <w:vMerge/>
            <w:tcBorders>
              <w:tl2br w:val="nil"/>
              <w:tr2bl w:val="nil"/>
            </w:tcBorders>
            <w:vAlign w:val="center"/>
          </w:tcPr>
          <w:p w:rsidR="0055058F" w:rsidRDefault="0055058F" w:rsidP="0090451F">
            <w:pPr>
              <w:spacing w:line="220" w:lineRule="exact"/>
              <w:jc w:val="center"/>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22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22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1"/>
                <w:sz w:val="21"/>
                <w:szCs w:val="21"/>
                <w:lang/>
              </w:rPr>
            </w:pPr>
          </w:p>
        </w:tc>
        <w:tc>
          <w:tcPr>
            <w:tcW w:w="1891" w:type="dxa"/>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1"/>
                <w:sz w:val="21"/>
                <w:szCs w:val="21"/>
                <w:lang/>
              </w:rPr>
            </w:pPr>
            <w:r>
              <w:rPr>
                <w:rFonts w:ascii="仿宋_GB2312" w:hAnsi="仿宋_GB2312" w:cs="仿宋_GB2312" w:hint="eastAsia"/>
                <w:color w:val="000000"/>
                <w:spacing w:val="-11"/>
                <w:sz w:val="21"/>
                <w:szCs w:val="21"/>
                <w:lang/>
              </w:rPr>
              <w:t>经责令限期改正后，拒不改正的。</w:t>
            </w:r>
          </w:p>
        </w:tc>
        <w:tc>
          <w:tcPr>
            <w:tcW w:w="1120" w:type="dxa"/>
            <w:tcBorders>
              <w:tl2br w:val="nil"/>
              <w:tr2bl w:val="nil"/>
            </w:tcBorders>
            <w:vAlign w:val="center"/>
          </w:tcPr>
          <w:p w:rsidR="0055058F" w:rsidRDefault="0055058F" w:rsidP="0090451F">
            <w:pPr>
              <w:spacing w:line="220" w:lineRule="exact"/>
              <w:rPr>
                <w:rFonts w:ascii="仿宋_GB2312" w:hAnsi="仿宋_GB2312" w:cs="仿宋_GB2312" w:hint="eastAsia"/>
                <w:color w:val="000000"/>
                <w:spacing w:val="-11"/>
                <w:kern w:val="0"/>
                <w:sz w:val="21"/>
                <w:szCs w:val="21"/>
              </w:rPr>
            </w:pPr>
            <w:r>
              <w:rPr>
                <w:rFonts w:ascii="仿宋_GB2312" w:hAnsi="仿宋_GB2312" w:cs="仿宋_GB2312" w:hint="eastAsia"/>
                <w:color w:val="000000"/>
                <w:spacing w:val="-11"/>
                <w:kern w:val="0"/>
                <w:sz w:val="21"/>
                <w:szCs w:val="21"/>
                <w:lang/>
              </w:rPr>
              <w:t>给予警告，并处以2万元罚款。</w:t>
            </w:r>
          </w:p>
        </w:tc>
        <w:tc>
          <w:tcPr>
            <w:tcW w:w="5802" w:type="dxa"/>
            <w:tcBorders>
              <w:tl2br w:val="nil"/>
              <w:tr2bl w:val="nil"/>
            </w:tcBorders>
            <w:vAlign w:val="center"/>
          </w:tcPr>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color w:val="000000"/>
                <w:kern w:val="0"/>
                <w:sz w:val="21"/>
                <w:szCs w:val="21"/>
                <w:lang/>
              </w:rPr>
              <w:t>的，每项减少处罚金额0.5万元，但减少后的处罚金额，不得少于1万元：</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（4）其他依法从轻行政处罚的。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2、有下列从重情节之一的，每项增加处罚金额0.5万元：</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（1）违法情节恶劣，造成严重后果的；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（2）隐匿、销毁违法行为证据的；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（3）共同违法行为中起主要作用或者教唆、胁迫、诱骗他人实施违法行为的；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（4）多次实施违法行为的；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（5）对举报人、证人打击报复的；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（6）妨碍执法人员查处违法行为的。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有两项或两项以上从重情节的，处以3万元罚款。</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w:t>
            </w:r>
            <w:r>
              <w:rPr>
                <w:rFonts w:ascii="仿宋_GB2312" w:hAnsi="仿宋_GB2312" w:cs="仿宋_GB2312" w:hint="eastAsia"/>
                <w:color w:val="000000"/>
                <w:spacing w:val="-17"/>
                <w:sz w:val="21"/>
                <w:szCs w:val="21"/>
                <w:lang/>
              </w:rPr>
              <w:t>阻碍依法实施节能监察</w:t>
            </w:r>
            <w:r>
              <w:rPr>
                <w:rFonts w:ascii="仿宋_GB2312" w:hAnsi="仿宋_GB2312" w:cs="仿宋_GB2312" w:hint="eastAsia"/>
                <w:color w:val="000000"/>
                <w:spacing w:val="-17"/>
                <w:kern w:val="0"/>
                <w:sz w:val="21"/>
                <w:szCs w:val="21"/>
                <w:lang/>
              </w:rPr>
              <w:t>违法情节恶劣，构成犯罪的，移交公安机关。</w:t>
            </w:r>
          </w:p>
        </w:tc>
      </w:tr>
      <w:tr w:rsidR="0055058F" w:rsidTr="0090451F">
        <w:trPr>
          <w:trHeight w:val="2305"/>
          <w:jc w:val="center"/>
        </w:trPr>
        <w:tc>
          <w:tcPr>
            <w:tcW w:w="762" w:type="dxa"/>
            <w:vMerge w:val="restart"/>
            <w:tcBorders>
              <w:tl2br w:val="nil"/>
              <w:tr2bl w:val="nil"/>
            </w:tcBorders>
            <w:vAlign w:val="center"/>
          </w:tcPr>
          <w:p w:rsidR="0055058F" w:rsidRDefault="0055058F" w:rsidP="0090451F">
            <w:pPr>
              <w:spacing w:line="220" w:lineRule="exact"/>
              <w:jc w:val="center"/>
              <w:rPr>
                <w:rFonts w:ascii="仿宋_GB2312" w:hAnsi="仿宋_GB2312" w:cs="仿宋_GB2312" w:hint="eastAsia"/>
                <w:sz w:val="21"/>
                <w:szCs w:val="21"/>
              </w:rPr>
            </w:pPr>
            <w:r>
              <w:rPr>
                <w:rFonts w:ascii="仿宋_GB2312" w:hAnsi="仿宋_GB2312" w:cs="仿宋_GB2312" w:hint="eastAsia"/>
                <w:sz w:val="21"/>
                <w:szCs w:val="21"/>
                <w:lang/>
              </w:rPr>
              <w:lastRenderedPageBreak/>
              <w:t>9</w:t>
            </w:r>
          </w:p>
        </w:tc>
        <w:tc>
          <w:tcPr>
            <w:tcW w:w="1345" w:type="dxa"/>
            <w:vMerge w:val="restart"/>
            <w:tcBorders>
              <w:tl2br w:val="nil"/>
              <w:tr2bl w:val="nil"/>
            </w:tcBorders>
            <w:vAlign w:val="center"/>
          </w:tcPr>
          <w:p w:rsidR="0055058F" w:rsidRDefault="0055058F" w:rsidP="0090451F">
            <w:pPr>
              <w:spacing w:line="220" w:lineRule="exact"/>
              <w:rPr>
                <w:rFonts w:ascii="仿宋_GB2312" w:hAnsi="仿宋_GB2312" w:cs="仿宋_GB2312" w:hint="eastAsia"/>
                <w:spacing w:val="-11"/>
                <w:sz w:val="21"/>
                <w:szCs w:val="21"/>
                <w:lang/>
              </w:rPr>
            </w:pPr>
            <w:r>
              <w:rPr>
                <w:rFonts w:ascii="仿宋_GB2312" w:hAnsi="仿宋_GB2312" w:cs="仿宋_GB2312" w:hint="eastAsia"/>
                <w:spacing w:val="-11"/>
                <w:sz w:val="21"/>
                <w:szCs w:val="21"/>
                <w:lang/>
              </w:rPr>
              <w:t>节能考核结果为未完成等级的重点用能单位， 拒不落实管理节能工作的部门要求实施能源审计、报送能源审计报告、提出整改措施并限期整改的</w:t>
            </w:r>
          </w:p>
        </w:tc>
        <w:tc>
          <w:tcPr>
            <w:tcW w:w="2528" w:type="dxa"/>
            <w:vMerge w:val="restart"/>
            <w:tcBorders>
              <w:tl2br w:val="nil"/>
              <w:tr2bl w:val="nil"/>
            </w:tcBorders>
            <w:vAlign w:val="center"/>
          </w:tcPr>
          <w:p w:rsidR="0055058F" w:rsidRDefault="0055058F" w:rsidP="0090451F">
            <w:pPr>
              <w:spacing w:line="220" w:lineRule="exact"/>
              <w:rPr>
                <w:rFonts w:ascii="仿宋_GB2312" w:hAnsi="仿宋_GB2312" w:cs="仿宋_GB2312" w:hint="eastAsia"/>
                <w:spacing w:val="-23"/>
                <w:sz w:val="21"/>
                <w:szCs w:val="21"/>
              </w:rPr>
            </w:pPr>
            <w:r>
              <w:rPr>
                <w:rFonts w:ascii="仿宋_GB2312" w:hAnsi="仿宋_GB2312" w:cs="仿宋_GB2312" w:hint="eastAsia"/>
                <w:spacing w:val="-23"/>
                <w:sz w:val="21"/>
                <w:szCs w:val="21"/>
                <w:lang/>
              </w:rPr>
              <w:t>《重点用能单位节能管理办法》</w:t>
            </w:r>
          </w:p>
          <w:p w:rsidR="0055058F" w:rsidRDefault="0055058F" w:rsidP="0090451F">
            <w:pPr>
              <w:spacing w:line="220" w:lineRule="exact"/>
              <w:ind w:firstLineChars="200" w:firstLine="396"/>
              <w:rPr>
                <w:rFonts w:ascii="仿宋_GB2312" w:hAnsi="仿宋_GB2312" w:cs="仿宋_GB2312" w:hint="eastAsia"/>
                <w:sz w:val="21"/>
                <w:szCs w:val="21"/>
              </w:rPr>
            </w:pPr>
            <w:r>
              <w:rPr>
                <w:rFonts w:ascii="仿宋_GB2312" w:hAnsi="仿宋_GB2312" w:cs="仿宋_GB2312" w:hint="eastAsia"/>
                <w:sz w:val="21"/>
                <w:szCs w:val="21"/>
                <w:lang/>
              </w:rPr>
              <w:t>第五条 对重点用能单位实行节能目标责任制和节能考核评价制度。地市级以上人民政府管理节能工作的部门会同有关部门， 将能耗总量控制和节能目标分解到重点用能单位， 对重点用能单位分级开展节能目标责任评价考核， 主要考核重点用能单位能耗总量控制和节能目标完成情况、能源利用效率及节能措施落实情况，逐级报送考核结果，并将考核结果向社会进行公布。</w:t>
            </w:r>
          </w:p>
        </w:tc>
        <w:tc>
          <w:tcPr>
            <w:tcW w:w="2641" w:type="dxa"/>
            <w:vMerge w:val="restart"/>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7"/>
                <w:sz w:val="21"/>
                <w:szCs w:val="21"/>
                <w:lang/>
              </w:rPr>
            </w:pPr>
            <w:r>
              <w:rPr>
                <w:rFonts w:ascii="仿宋_GB2312" w:hAnsi="仿宋_GB2312" w:cs="仿宋_GB2312" w:hint="eastAsia"/>
                <w:color w:val="000000"/>
                <w:spacing w:val="-17"/>
                <w:sz w:val="21"/>
                <w:szCs w:val="21"/>
                <w:lang/>
              </w:rPr>
              <w:t>《重点用能单位节能管理办法》</w:t>
            </w:r>
          </w:p>
          <w:p w:rsidR="0055058F" w:rsidRDefault="0055058F" w:rsidP="0090451F">
            <w:pPr>
              <w:spacing w:line="300" w:lineRule="exact"/>
              <w:ind w:firstLineChars="200" w:firstLine="376"/>
              <w:rPr>
                <w:rFonts w:ascii="仿宋_GB2312" w:hAnsi="仿宋_GB2312" w:cs="仿宋_GB2312" w:hint="eastAsia"/>
                <w:color w:val="000000"/>
                <w:spacing w:val="-11"/>
                <w:sz w:val="21"/>
                <w:szCs w:val="21"/>
                <w:lang/>
              </w:rPr>
            </w:pPr>
            <w:r>
              <w:rPr>
                <w:rFonts w:ascii="仿宋_GB2312" w:hAnsi="仿宋_GB2312" w:cs="仿宋_GB2312" w:hint="eastAsia"/>
                <w:color w:val="000000"/>
                <w:spacing w:val="-11"/>
                <w:sz w:val="21"/>
                <w:szCs w:val="21"/>
                <w:lang/>
              </w:rPr>
              <w:t>第二十六条第二款  对节能考核结果为未完成等级的重点用能单位, 拒不落实管理节能工作的部门要求实施能源审计、报送能源审计报告、提出整改措施并限期整改的，由管理节能工作的部门处一万元以上三万元以下罚款。</w:t>
            </w:r>
          </w:p>
        </w:tc>
        <w:tc>
          <w:tcPr>
            <w:tcW w:w="1891" w:type="dxa"/>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1"/>
                <w:sz w:val="21"/>
                <w:szCs w:val="21"/>
                <w:lang/>
              </w:rPr>
            </w:pPr>
            <w:r>
              <w:rPr>
                <w:rFonts w:ascii="仿宋_GB2312" w:hAnsi="仿宋_GB2312" w:cs="仿宋_GB2312" w:hint="eastAsia"/>
                <w:color w:val="000000"/>
                <w:spacing w:val="-11"/>
                <w:sz w:val="21"/>
                <w:szCs w:val="21"/>
                <w:lang/>
              </w:rPr>
              <w:t>落实管理节能工作的部门要求实施能源审计、报送能源审计报告，拒不落实提出整改措施并限期整改的</w:t>
            </w:r>
          </w:p>
        </w:tc>
        <w:tc>
          <w:tcPr>
            <w:tcW w:w="1120" w:type="dxa"/>
            <w:tcBorders>
              <w:tl2br w:val="nil"/>
              <w:tr2bl w:val="nil"/>
            </w:tcBorders>
            <w:vAlign w:val="center"/>
          </w:tcPr>
          <w:p w:rsidR="0055058F" w:rsidRDefault="0055058F" w:rsidP="0090451F">
            <w:pPr>
              <w:spacing w:line="220" w:lineRule="exact"/>
              <w:rPr>
                <w:rFonts w:ascii="仿宋_GB2312" w:hAnsi="仿宋_GB2312" w:cs="仿宋_GB2312" w:hint="eastAsia"/>
                <w:color w:val="000000"/>
                <w:spacing w:val="-11"/>
                <w:kern w:val="0"/>
                <w:sz w:val="21"/>
                <w:szCs w:val="21"/>
              </w:rPr>
            </w:pPr>
            <w:r>
              <w:rPr>
                <w:rFonts w:ascii="仿宋_GB2312" w:hAnsi="仿宋_GB2312" w:cs="仿宋_GB2312" w:hint="eastAsia"/>
                <w:color w:val="000000"/>
                <w:spacing w:val="-11"/>
                <w:kern w:val="0"/>
                <w:sz w:val="21"/>
                <w:szCs w:val="21"/>
                <w:lang/>
              </w:rPr>
              <w:t>处1万元罚款</w:t>
            </w:r>
          </w:p>
        </w:tc>
        <w:tc>
          <w:tcPr>
            <w:tcW w:w="5802" w:type="dxa"/>
            <w:vMerge w:val="restart"/>
            <w:tcBorders>
              <w:tl2br w:val="nil"/>
              <w:tr2bl w:val="nil"/>
            </w:tcBorders>
            <w:vAlign w:val="center"/>
          </w:tcPr>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1、有下列从轻情节</w:t>
            </w:r>
            <w:r>
              <w:rPr>
                <w:rFonts w:ascii="仿宋_GB2312" w:hAnsi="仿宋_GB2312" w:cs="仿宋_GB2312" w:hint="eastAsia"/>
                <w:color w:val="000000"/>
                <w:sz w:val="21"/>
                <w:szCs w:val="21"/>
                <w:lang/>
              </w:rPr>
              <w:t>之一</w:t>
            </w:r>
            <w:r>
              <w:rPr>
                <w:rFonts w:ascii="仿宋_GB2312" w:hAnsi="仿宋_GB2312" w:cs="仿宋_GB2312" w:hint="eastAsia"/>
                <w:color w:val="000000"/>
                <w:kern w:val="0"/>
                <w:sz w:val="21"/>
                <w:szCs w:val="21"/>
                <w:lang/>
              </w:rPr>
              <w:t>的，每项减少处罚金额0.5万元，但减少后的处罚金额，不得少于1万元：</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（1）主动消除或者减轻违法行为危害后果的；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（2）受他人胁迫有违法行为的；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（3）配合行政机关查处违法行为有立功表现的；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（4）其他依法从轻行政处罚的。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2、有下列从重情节之一的，每项增加处罚金额0.5万元：</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（1）违法情节恶劣，造成严重后果的；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（2）隐匿、销毁违法行为证据的；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（3）共同违法行为中起主要作用或者教唆、胁迫、诱骗他人实施违法行为的；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（4）多次实施违法行为的；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（5）对举报人、证人打击报复的；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（6）妨碍执法人员查处违法行为的。</w:t>
            </w:r>
          </w:p>
          <w:p w:rsidR="0055058F" w:rsidRDefault="0055058F" w:rsidP="0090451F">
            <w:pPr>
              <w:spacing w:line="22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lang/>
              </w:rPr>
              <w:t>有两项或两项以上从重情节的，处以3万元罚款。</w:t>
            </w:r>
          </w:p>
        </w:tc>
      </w:tr>
      <w:tr w:rsidR="0055058F" w:rsidTr="0090451F">
        <w:trPr>
          <w:trHeight w:val="1226"/>
          <w:jc w:val="center"/>
        </w:trPr>
        <w:tc>
          <w:tcPr>
            <w:tcW w:w="762" w:type="dxa"/>
            <w:vMerge/>
            <w:tcBorders>
              <w:tl2br w:val="nil"/>
              <w:tr2bl w:val="nil"/>
            </w:tcBorders>
            <w:vAlign w:val="center"/>
          </w:tcPr>
          <w:p w:rsidR="0055058F" w:rsidRDefault="0055058F" w:rsidP="0090451F">
            <w:pPr>
              <w:spacing w:line="300" w:lineRule="exact"/>
              <w:rPr>
                <w:rFonts w:ascii="仿宋_GB2312" w:hAnsi="仿宋_GB2312" w:cs="仿宋_GB2312" w:hint="eastAsia"/>
                <w:sz w:val="21"/>
                <w:szCs w:val="21"/>
              </w:rPr>
            </w:pPr>
          </w:p>
        </w:tc>
        <w:tc>
          <w:tcPr>
            <w:tcW w:w="1345" w:type="dxa"/>
            <w:vMerge/>
            <w:tcBorders>
              <w:tl2br w:val="nil"/>
              <w:tr2bl w:val="nil"/>
            </w:tcBorders>
            <w:vAlign w:val="center"/>
          </w:tcPr>
          <w:p w:rsidR="0055058F" w:rsidRDefault="0055058F" w:rsidP="0090451F">
            <w:pPr>
              <w:spacing w:line="300" w:lineRule="exact"/>
              <w:rPr>
                <w:rFonts w:ascii="仿宋_GB2312" w:hAnsi="仿宋_GB2312" w:cs="仿宋_GB2312" w:hint="eastAsia"/>
                <w:sz w:val="21"/>
                <w:szCs w:val="21"/>
              </w:rPr>
            </w:pPr>
          </w:p>
        </w:tc>
        <w:tc>
          <w:tcPr>
            <w:tcW w:w="2528" w:type="dxa"/>
            <w:vMerge/>
            <w:tcBorders>
              <w:tl2br w:val="nil"/>
              <w:tr2bl w:val="nil"/>
            </w:tcBorders>
            <w:vAlign w:val="center"/>
          </w:tcPr>
          <w:p w:rsidR="0055058F" w:rsidRDefault="0055058F" w:rsidP="0090451F">
            <w:pPr>
              <w:spacing w:line="300" w:lineRule="exact"/>
              <w:rPr>
                <w:rFonts w:ascii="仿宋_GB2312" w:hAnsi="仿宋_GB2312" w:cs="仿宋_GB2312" w:hint="eastAsia"/>
                <w:sz w:val="21"/>
                <w:szCs w:val="21"/>
              </w:rPr>
            </w:pPr>
          </w:p>
        </w:tc>
        <w:tc>
          <w:tcPr>
            <w:tcW w:w="2641" w:type="dxa"/>
            <w:vMerge/>
            <w:tcBorders>
              <w:tl2br w:val="nil"/>
              <w:tr2bl w:val="nil"/>
            </w:tcBorders>
            <w:vAlign w:val="center"/>
          </w:tcPr>
          <w:p w:rsidR="0055058F" w:rsidRDefault="0055058F" w:rsidP="0090451F">
            <w:pPr>
              <w:spacing w:line="300" w:lineRule="exact"/>
              <w:rPr>
                <w:rFonts w:ascii="仿宋_GB2312" w:hAnsi="仿宋_GB2312" w:cs="仿宋_GB2312" w:hint="eastAsia"/>
                <w:spacing w:val="-11"/>
                <w:sz w:val="21"/>
                <w:szCs w:val="21"/>
              </w:rPr>
            </w:pPr>
          </w:p>
        </w:tc>
        <w:tc>
          <w:tcPr>
            <w:tcW w:w="1891" w:type="dxa"/>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1"/>
                <w:sz w:val="21"/>
                <w:szCs w:val="21"/>
              </w:rPr>
            </w:pPr>
            <w:r>
              <w:rPr>
                <w:rFonts w:ascii="仿宋_GB2312" w:hAnsi="仿宋_GB2312" w:cs="仿宋_GB2312" w:hint="eastAsia"/>
                <w:color w:val="000000"/>
                <w:spacing w:val="-11"/>
                <w:sz w:val="21"/>
                <w:szCs w:val="21"/>
                <w:lang/>
              </w:rPr>
              <w:t>拒不落实管理节能工作的部门要求实施能源审计、报送能源审计报告的</w:t>
            </w:r>
          </w:p>
        </w:tc>
        <w:tc>
          <w:tcPr>
            <w:tcW w:w="1120" w:type="dxa"/>
            <w:tcBorders>
              <w:tl2br w:val="nil"/>
              <w:tr2bl w:val="nil"/>
            </w:tcBorders>
            <w:vAlign w:val="center"/>
          </w:tcPr>
          <w:p w:rsidR="0055058F" w:rsidRDefault="0055058F" w:rsidP="0090451F">
            <w:pPr>
              <w:spacing w:line="300" w:lineRule="exact"/>
              <w:rPr>
                <w:rFonts w:ascii="仿宋_GB2312" w:hAnsi="仿宋_GB2312" w:cs="仿宋_GB2312" w:hint="eastAsia"/>
                <w:color w:val="000000"/>
                <w:spacing w:val="-11"/>
                <w:kern w:val="0"/>
                <w:sz w:val="21"/>
                <w:szCs w:val="21"/>
              </w:rPr>
            </w:pPr>
            <w:r>
              <w:rPr>
                <w:rFonts w:ascii="仿宋_GB2312" w:hAnsi="仿宋_GB2312" w:cs="仿宋_GB2312" w:hint="eastAsia"/>
                <w:color w:val="000000"/>
                <w:spacing w:val="-11"/>
                <w:kern w:val="0"/>
                <w:sz w:val="21"/>
                <w:szCs w:val="21"/>
                <w:lang/>
              </w:rPr>
              <w:t>处2万元罚款</w:t>
            </w:r>
          </w:p>
        </w:tc>
        <w:tc>
          <w:tcPr>
            <w:tcW w:w="5802" w:type="dxa"/>
            <w:vMerge/>
            <w:tcBorders>
              <w:tl2br w:val="nil"/>
              <w:tr2bl w:val="nil"/>
            </w:tcBorders>
            <w:vAlign w:val="center"/>
          </w:tcPr>
          <w:p w:rsidR="0055058F" w:rsidRDefault="0055058F" w:rsidP="0090451F">
            <w:pPr>
              <w:spacing w:line="300" w:lineRule="exact"/>
              <w:rPr>
                <w:rFonts w:ascii="仿宋_GB2312" w:hAnsi="仿宋_GB2312" w:cs="仿宋_GB2312" w:hint="eastAsia"/>
                <w:sz w:val="21"/>
                <w:szCs w:val="21"/>
              </w:rPr>
            </w:pPr>
          </w:p>
        </w:tc>
      </w:tr>
    </w:tbl>
    <w:p w:rsidR="0055058F" w:rsidRDefault="0055058F" w:rsidP="0055058F">
      <w:pPr>
        <w:autoSpaceDN w:val="0"/>
        <w:adjustRightInd w:val="0"/>
        <w:spacing w:line="240" w:lineRule="auto"/>
        <w:jc w:val="left"/>
        <w:rPr>
          <w:rFonts w:ascii="仿宋_GB2312" w:hAnsi="仿宋_GB2312" w:cs="仿宋_GB2312" w:hint="eastAsia"/>
          <w:position w:val="-46"/>
        </w:rPr>
      </w:pPr>
    </w:p>
    <w:p w:rsidR="008F61CD" w:rsidRDefault="008F61CD"/>
    <w:sectPr w:rsidR="008F61CD">
      <w:pgSz w:w="16838" w:h="11906" w:orient="landscape"/>
      <w:pgMar w:top="1587" w:right="1967" w:bottom="1474" w:left="1899" w:header="851" w:footer="1049" w:gutter="0"/>
      <w:cols w:space="720"/>
      <w:docGrid w:type="lines" w:linePitch="63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58F"/>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5505"/>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058F"/>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1789"/>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8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5047</Characters>
  <Application>Microsoft Office Word</Application>
  <DocSecurity>0</DocSecurity>
  <Lines>42</Lines>
  <Paragraphs>11</Paragraphs>
  <ScaleCrop>false</ScaleCrop>
  <Company>Microsoft</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2020-05-06T08:07:00Z</dcterms:created>
  <dcterms:modified xsi:type="dcterms:W3CDTF">2020-05-06T08:08:00Z</dcterms:modified>
</cp:coreProperties>
</file>