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2C" w:rsidRDefault="00284B2C" w:rsidP="00284B2C">
      <w:pPr>
        <w:widowControl/>
        <w:shd w:val="clear" w:color="auto" w:fill="FFFFFF"/>
        <w:spacing w:line="520" w:lineRule="exac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附件1</w:t>
      </w:r>
    </w:p>
    <w:p w:rsidR="00284B2C" w:rsidRDefault="00284B2C" w:rsidP="00284B2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  <w:t>2020年度信息化发展专项资金</w:t>
      </w:r>
    </w:p>
    <w:p w:rsidR="00284B2C" w:rsidRDefault="00284B2C" w:rsidP="00284B2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  <w:t>（新一代信息基础设施建设）项目指南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eastAsia="黑体"/>
          <w:color w:val="000000"/>
          <w:kern w:val="0"/>
          <w:szCs w:val="32"/>
        </w:rPr>
      </w:pP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6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一、5G典型应用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1.5G+智能制造。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利用5G网络覆盖，凭借5G技术特性，基于VR/AR等辅助装配，通过协同设计、柔性化生产、智能辅助装配、质量控制、远程运维、智能化管理、智慧仓储物流、培训指导等应用场景，提升企业生产效率和产品产量的示范应用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2.5G+智慧交通。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支持5G技术在智能驾驶、智慧道路管理、智慧停车、智慧交通枢纽、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</w:rPr>
        <w:t>智慧轨交等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</w:rPr>
        <w:t>场景的示范应用，在特定区域构建基于5G的“人车路网云”高度协同的互连环境。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3.5G+智慧医疗。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利用5G网络覆盖，结合超高清视频、VR/AR、远程机器控制、智能医疗终端、智能机器人等技术在远程会诊、远程超声、远程治疗、远程手术、远程查房、医疗物流机器人、应急救援、远程示教以及智慧医院园区建设等方面的示范应用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4.5G+文创体育。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支持5G技术结合VR/AR、4K/8K超高清视频技术在体育赛事、大型演出等领域的现场互动和远程交互应用，鼓励企业开发基于5G技术的文化娱乐数字内容产品和服务；推进建设5G+智慧场馆的示范应用。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5.5G+智慧旅游。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支持利用5G、物联网、VR/AR技术在旅游领域提供自助导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</w:rPr>
        <w:t>览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</w:rPr>
        <w:t>、全景直播、自助讲解、沉浸式导游等场景示范应用，探索建设景区内特定线路游客接驳车辆无人驾驶；推进5G+智慧博览会的示范应用。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lastRenderedPageBreak/>
        <w:t>6.5G+城市管理。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支持利用5G技术开展环境卫生、道路交通、社区治安等城市管理数据获取、传输、处理等服务，支持利用 5G网联无人机等在道路（河道）巡检、防汛应急等场景的示范应用。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7.5G+智慧民生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。支持融合5G、VR/AR、4K/8K等技术推动在金融服务、智慧教育、智慧零售、购物导航以及商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</w:rPr>
        <w:t>圈管理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</w:rPr>
        <w:t>等方面的示范应用。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6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二、5G公共服务平台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8.5G试验平台建设。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支持面向5G功能性测试验证的第三</w:t>
      </w:r>
      <w:proofErr w:type="gramStart"/>
      <w:r>
        <w:rPr>
          <w:rFonts w:ascii="仿宋_GB2312" w:hAnsi="仿宋_GB2312" w:cs="仿宋_GB2312" w:hint="eastAsia"/>
          <w:color w:val="000000"/>
          <w:kern w:val="0"/>
          <w:szCs w:val="32"/>
        </w:rPr>
        <w:t>方服务</w:t>
      </w:r>
      <w:proofErr w:type="gramEnd"/>
      <w:r>
        <w:rPr>
          <w:rFonts w:ascii="仿宋_GB2312" w:hAnsi="仿宋_GB2312" w:cs="仿宋_GB2312" w:hint="eastAsia"/>
          <w:color w:val="000000"/>
          <w:kern w:val="0"/>
          <w:szCs w:val="32"/>
        </w:rPr>
        <w:t>平台建设，探索5G应用产品及模式创新，围绕5G创新应用形成行业标准，推动共性关键技术的转化，培育5G生态链企业。</w:t>
      </w:r>
    </w:p>
    <w:p w:rsidR="00284B2C" w:rsidRDefault="00284B2C" w:rsidP="00284B2C">
      <w:pPr>
        <w:widowControl/>
        <w:shd w:val="clear" w:color="auto" w:fill="FFFFFF"/>
        <w:spacing w:line="520" w:lineRule="exact"/>
        <w:ind w:firstLineChars="200" w:firstLine="618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/>
          <w:color w:val="000000"/>
          <w:kern w:val="0"/>
          <w:szCs w:val="32"/>
        </w:rPr>
        <w:t>9.5G创新实验室建设。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支持5G+重点领域的联合创新中心和实验室建设，结合边缘计算、人工智能、大数据、超高清视频等技术，开展基于5G网络特性的行业应用研究和合作。</w:t>
      </w:r>
    </w:p>
    <w:p w:rsidR="00284B2C" w:rsidRDefault="00284B2C" w:rsidP="00284B2C">
      <w:pPr>
        <w:widowControl/>
        <w:shd w:val="clear" w:color="auto" w:fill="FFFFFF"/>
        <w:spacing w:line="540" w:lineRule="exact"/>
        <w:jc w:val="left"/>
        <w:rPr>
          <w:rFonts w:eastAsia="黑体"/>
          <w:color w:val="000000"/>
          <w:kern w:val="0"/>
          <w:szCs w:val="32"/>
        </w:rPr>
      </w:pPr>
    </w:p>
    <w:p w:rsidR="008F61CD" w:rsidRPr="00284B2C" w:rsidRDefault="008F61CD"/>
    <w:sectPr w:rsidR="008F61CD" w:rsidRPr="00284B2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B2C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4B2C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2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2020-09-03T06:42:00Z</dcterms:created>
  <dcterms:modified xsi:type="dcterms:W3CDTF">2020-09-03T06:43:00Z</dcterms:modified>
</cp:coreProperties>
</file>