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6E" w:rsidRDefault="00B8236E" w:rsidP="00B8236E">
      <w:pPr>
        <w:pStyle w:val="1"/>
        <w:spacing w:before="0" w:after="0" w:line="480" w:lineRule="exact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/>
          <w:b w:val="0"/>
          <w:sz w:val="32"/>
          <w:szCs w:val="32"/>
        </w:rPr>
        <w:t>附件2</w:t>
      </w:r>
    </w:p>
    <w:p w:rsidR="00B8236E" w:rsidRDefault="00B8236E" w:rsidP="00B8236E">
      <w:pPr>
        <w:pStyle w:val="1"/>
        <w:spacing w:before="0" w:after="0" w:line="48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  <w:t>中国国际进口博览会无线电频率申报表</w:t>
      </w:r>
    </w:p>
    <w:p w:rsidR="00B8236E" w:rsidRDefault="00B8236E" w:rsidP="00B8236E">
      <w:pPr>
        <w:widowControl/>
        <w:spacing w:line="480" w:lineRule="exact"/>
        <w:jc w:val="center"/>
        <w:rPr>
          <w:rFonts w:hint="eastAsia"/>
          <w:b/>
          <w:sz w:val="28"/>
          <w:szCs w:val="22"/>
        </w:rPr>
      </w:pPr>
      <w:r>
        <w:rPr>
          <w:b/>
          <w:sz w:val="28"/>
          <w:szCs w:val="22"/>
        </w:rPr>
        <w:t>D</w:t>
      </w:r>
      <w:r>
        <w:rPr>
          <w:rFonts w:hint="eastAsia"/>
          <w:b/>
          <w:sz w:val="28"/>
          <w:szCs w:val="22"/>
        </w:rPr>
        <w:t>ECLARATION FORM OF RADIO FREQUENCY</w:t>
      </w:r>
      <w:r>
        <w:rPr>
          <w:b/>
          <w:sz w:val="28"/>
          <w:szCs w:val="22"/>
        </w:rPr>
        <w:t>,</w:t>
      </w:r>
      <w:r>
        <w:rPr>
          <w:rFonts w:hint="eastAsia"/>
          <w:b/>
          <w:sz w:val="28"/>
          <w:szCs w:val="22"/>
        </w:rPr>
        <w:t xml:space="preserve"> THE CIE IN SHANGHAI</w:t>
      </w:r>
    </w:p>
    <w:p w:rsidR="00B8236E" w:rsidRDefault="00B8236E" w:rsidP="00B8236E">
      <w:pPr>
        <w:widowControl/>
        <w:spacing w:line="200" w:lineRule="exact"/>
        <w:jc w:val="center"/>
        <w:rPr>
          <w:rFonts w:eastAsia="Times New Roman" w:hint="eastAsia"/>
          <w:b/>
          <w:sz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9"/>
        <w:gridCol w:w="928"/>
        <w:gridCol w:w="337"/>
        <w:gridCol w:w="1425"/>
        <w:gridCol w:w="967"/>
        <w:gridCol w:w="926"/>
        <w:gridCol w:w="334"/>
        <w:gridCol w:w="1272"/>
        <w:gridCol w:w="1026"/>
        <w:gridCol w:w="917"/>
        <w:gridCol w:w="1598"/>
        <w:gridCol w:w="520"/>
        <w:gridCol w:w="1606"/>
        <w:gridCol w:w="1097"/>
        <w:gridCol w:w="1334"/>
      </w:tblGrid>
      <w:tr w:rsidR="00B8236E" w:rsidTr="005C7D68">
        <w:trPr>
          <w:trHeight w:val="798"/>
          <w:jc w:val="center"/>
        </w:trPr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申请单位</w:t>
            </w:r>
          </w:p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（盖章）Applicant</w:t>
            </w:r>
          </w:p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（Seal）</w:t>
            </w:r>
          </w:p>
        </w:tc>
        <w:tc>
          <w:tcPr>
            <w:tcW w:w="4924" w:type="dxa"/>
            <w:gridSpan w:val="5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43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主管部门（盖章）</w:t>
            </w:r>
          </w:p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Department in Charge</w:t>
            </w:r>
          </w:p>
        </w:tc>
        <w:tc>
          <w:tcPr>
            <w:tcW w:w="6155" w:type="dxa"/>
            <w:gridSpan w:val="5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8236E" w:rsidTr="005C7D68">
        <w:trPr>
          <w:trHeight w:val="737"/>
          <w:jc w:val="center"/>
        </w:trPr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联系人</w:t>
            </w:r>
          </w:p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Contact Information</w:t>
            </w:r>
          </w:p>
        </w:tc>
        <w:tc>
          <w:tcPr>
            <w:tcW w:w="3318" w:type="dxa"/>
            <w:gridSpan w:val="3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联系电话</w:t>
            </w:r>
          </w:p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Tel</w:t>
            </w:r>
          </w:p>
        </w:tc>
        <w:tc>
          <w:tcPr>
            <w:tcW w:w="1943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电子邮件</w:t>
            </w:r>
          </w:p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E-mail</w:t>
            </w:r>
          </w:p>
        </w:tc>
        <w:tc>
          <w:tcPr>
            <w:tcW w:w="4037" w:type="dxa"/>
            <w:gridSpan w:val="3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8236E" w:rsidTr="005C7D68">
        <w:trPr>
          <w:trHeight w:val="737"/>
          <w:jc w:val="center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序号NO.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设备名称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Equipment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Type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设备用途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Equipment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Usage</w:t>
            </w: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设备型号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Model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发射频率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Frequency(</w:t>
            </w:r>
            <w:proofErr w:type="spellStart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Tx</w:t>
            </w:r>
            <w:proofErr w:type="spellEnd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)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MHz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接收频率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Frequency(Rx)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MHz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频率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可调范围Adjustable Range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MHz</w:t>
            </w: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发射功率Transmit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Power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 xml:space="preserve">W 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68" w:left="-209" w:rightChars="-81" w:right="-249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占用带宽</w:t>
            </w:r>
          </w:p>
          <w:p w:rsidR="00B8236E" w:rsidRDefault="00B8236E" w:rsidP="005C7D68">
            <w:pPr>
              <w:widowControl/>
              <w:spacing w:line="300" w:lineRule="exact"/>
              <w:ind w:leftChars="-68" w:left="-209" w:rightChars="-81" w:right="-249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Occupied</w:t>
            </w:r>
          </w:p>
          <w:p w:rsidR="00B8236E" w:rsidRDefault="00B8236E" w:rsidP="005C7D68">
            <w:pPr>
              <w:widowControl/>
              <w:spacing w:line="300" w:lineRule="exact"/>
              <w:ind w:leftChars="-68" w:left="-209" w:rightChars="-81" w:right="-249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Bandwidth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kHz/MHz/Channel</w:t>
            </w: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设备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数量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Units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使用场所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Venue/Location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启用日期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Start Date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26" w:left="-80" w:rightChars="-44" w:right="-136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结束日期</w:t>
            </w:r>
          </w:p>
          <w:p w:rsidR="00B8236E" w:rsidRDefault="00B8236E" w:rsidP="005C7D68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Expiry Date</w:t>
            </w:r>
          </w:p>
        </w:tc>
      </w:tr>
      <w:tr w:rsidR="00B8236E" w:rsidTr="005C7D68">
        <w:trPr>
          <w:trHeight w:val="424"/>
          <w:jc w:val="center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333333"/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333333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26" w:left="-80" w:rightChars="-44" w:right="-136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8236E" w:rsidTr="005C7D68">
        <w:trPr>
          <w:trHeight w:val="454"/>
          <w:jc w:val="center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333333"/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333333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ind w:leftChars="-26" w:left="-80" w:rightChars="-44" w:right="-136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8236E" w:rsidTr="005C7D68">
        <w:trPr>
          <w:trHeight w:val="439"/>
          <w:jc w:val="center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8236E" w:rsidTr="005C7D68">
        <w:trPr>
          <w:trHeight w:val="454"/>
          <w:jc w:val="center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8236E" w:rsidTr="005C7D68">
        <w:trPr>
          <w:trHeight w:val="439"/>
          <w:jc w:val="center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8236E" w:rsidTr="005C7D68">
        <w:trPr>
          <w:trHeight w:val="504"/>
          <w:jc w:val="center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:rsidR="00B8236E" w:rsidRDefault="00B8236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8F61CD" w:rsidRPr="00B8236E" w:rsidRDefault="00B8236E" w:rsidP="00B8236E">
      <w:pPr>
        <w:widowControl/>
        <w:ind w:leftChars="-63" w:left="-194" w:rightChars="-48" w:right="-148"/>
      </w:pPr>
      <w:r>
        <w:rPr>
          <w:rFonts w:hint="eastAsia"/>
          <w:kern w:val="0"/>
          <w:sz w:val="24"/>
        </w:rPr>
        <w:t>受理人：</w:t>
      </w:r>
      <w:r>
        <w:rPr>
          <w:rFonts w:hint="eastAsia"/>
          <w:kern w:val="0"/>
          <w:sz w:val="24"/>
        </w:rPr>
        <w:t xml:space="preserve">                                           </w:t>
      </w:r>
      <w:r>
        <w:rPr>
          <w:rFonts w:hint="eastAsia"/>
          <w:kern w:val="0"/>
          <w:sz w:val="24"/>
        </w:rPr>
        <w:t>审核：</w:t>
      </w:r>
      <w:r>
        <w:rPr>
          <w:rFonts w:hint="eastAsia"/>
          <w:kern w:val="0"/>
          <w:sz w:val="24"/>
        </w:rPr>
        <w:t xml:space="preserve">                                     </w:t>
      </w:r>
      <w:r>
        <w:rPr>
          <w:rFonts w:hint="eastAsia"/>
          <w:kern w:val="0"/>
          <w:sz w:val="24"/>
        </w:rPr>
        <w:t>受理日期：</w:t>
      </w:r>
    </w:p>
    <w:sectPr w:rsidR="008F61CD" w:rsidRPr="00B8236E" w:rsidSect="00B8236E">
      <w:footerReference w:type="default" r:id="rId4"/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3C75" w:rsidP="00B8236E">
    <w:pPr>
      <w:pStyle w:val="a3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next-textbox:#文本框 3;mso-fit-shape-to-text:t" inset="0,0,0,0">
            <w:txbxContent>
              <w:p w:rsidR="00000000" w:rsidRDefault="00023C75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B8236E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8236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3C75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7C2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6E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1E23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6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Char"/>
    <w:qFormat/>
    <w:rsid w:val="00B8236E"/>
    <w:pPr>
      <w:keepNext/>
      <w:keepLines/>
      <w:spacing w:before="340" w:after="330" w:line="576" w:lineRule="auto"/>
      <w:outlineLvl w:val="0"/>
    </w:pPr>
    <w:rPr>
      <w:rFonts w:eastAsia="宋体" w:hint="eastAsia"/>
      <w:b/>
      <w:spacing w:val="0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8236E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footer"/>
    <w:basedOn w:val="a"/>
    <w:link w:val="Char"/>
    <w:qFormat/>
    <w:rsid w:val="00B8236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B8236E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2020-10-10T08:35:00Z</dcterms:created>
  <dcterms:modified xsi:type="dcterms:W3CDTF">2020-10-10T08:36:00Z</dcterms:modified>
</cp:coreProperties>
</file>