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EE7" w:rsidRDefault="00C30EE7" w:rsidP="00C30EE7">
      <w:pPr>
        <w:pStyle w:val="1"/>
        <w:spacing w:before="0" w:after="0" w:line="480" w:lineRule="exact"/>
        <w:rPr>
          <w:rFonts w:ascii="黑体" w:eastAsia="黑体" w:hAnsi="黑体" w:cs="黑体" w:hint="eastAsia"/>
          <w:b w:val="0"/>
          <w:sz w:val="32"/>
        </w:rPr>
      </w:pPr>
      <w:r>
        <w:rPr>
          <w:rFonts w:ascii="黑体" w:eastAsia="黑体" w:hAnsi="黑体" w:cs="黑体" w:hint="eastAsia"/>
          <w:b w:val="0"/>
          <w:sz w:val="32"/>
        </w:rPr>
        <w:t>附件1</w:t>
      </w:r>
    </w:p>
    <w:p w:rsidR="00C30EE7" w:rsidRDefault="00C30EE7" w:rsidP="00C30EE7">
      <w:pPr>
        <w:spacing w:line="480" w:lineRule="exact"/>
        <w:jc w:val="center"/>
        <w:rPr>
          <w:rFonts w:ascii="方正小标宋简体" w:eastAsia="方正小标宋简体" w:hAnsi="方正小标宋简体" w:cs="方正小标宋简体" w:hint="eastAsia"/>
          <w:color w:val="000000"/>
          <w:sz w:val="36"/>
          <w:szCs w:val="36"/>
        </w:rPr>
      </w:pPr>
      <w:r>
        <w:rPr>
          <w:rFonts w:ascii="方正小标宋简体" w:eastAsia="方正小标宋简体" w:hAnsi="方正小标宋简体" w:cs="方正小标宋简体" w:hint="eastAsia"/>
          <w:color w:val="000000"/>
          <w:sz w:val="36"/>
          <w:szCs w:val="36"/>
        </w:rPr>
        <w:t>工业领域上海能效“领跑者”评分标准</w:t>
      </w:r>
    </w:p>
    <w:tbl>
      <w:tblPr>
        <w:tblW w:w="14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5"/>
        <w:gridCol w:w="1994"/>
        <w:gridCol w:w="1858"/>
        <w:gridCol w:w="7805"/>
        <w:gridCol w:w="1007"/>
        <w:gridCol w:w="933"/>
      </w:tblGrid>
      <w:tr w:rsidR="00C30EE7" w:rsidTr="00F511EE">
        <w:trPr>
          <w:trHeight w:val="168"/>
          <w:tblHeader/>
          <w:jc w:val="center"/>
        </w:trPr>
        <w:tc>
          <w:tcPr>
            <w:tcW w:w="755" w:type="dxa"/>
            <w:vAlign w:val="center"/>
          </w:tcPr>
          <w:p w:rsidR="00C30EE7" w:rsidRDefault="00C30EE7" w:rsidP="00F511EE">
            <w:pPr>
              <w:widowControl/>
              <w:spacing w:line="280" w:lineRule="exact"/>
              <w:jc w:val="center"/>
              <w:rPr>
                <w:rFonts w:ascii="仿宋_GB2312" w:hAnsi="仿宋_GB2312" w:cs="仿宋_GB2312" w:hint="eastAsia"/>
                <w:b/>
                <w:bCs/>
                <w:color w:val="000000"/>
                <w:kern w:val="0"/>
                <w:sz w:val="21"/>
                <w:szCs w:val="21"/>
              </w:rPr>
            </w:pPr>
            <w:r>
              <w:rPr>
                <w:rFonts w:ascii="仿宋_GB2312" w:hAnsi="仿宋_GB2312" w:cs="仿宋_GB2312" w:hint="eastAsia"/>
                <w:b/>
                <w:bCs/>
                <w:color w:val="000000"/>
                <w:kern w:val="0"/>
                <w:sz w:val="21"/>
                <w:szCs w:val="21"/>
              </w:rPr>
              <w:t>序号</w:t>
            </w:r>
          </w:p>
        </w:tc>
        <w:tc>
          <w:tcPr>
            <w:tcW w:w="1994" w:type="dxa"/>
            <w:vAlign w:val="center"/>
          </w:tcPr>
          <w:p w:rsidR="00C30EE7" w:rsidRDefault="00C30EE7" w:rsidP="00F511EE">
            <w:pPr>
              <w:widowControl/>
              <w:spacing w:line="280" w:lineRule="exact"/>
              <w:jc w:val="center"/>
              <w:rPr>
                <w:rFonts w:ascii="仿宋_GB2312" w:hAnsi="仿宋_GB2312" w:cs="仿宋_GB2312" w:hint="eastAsia"/>
                <w:b/>
                <w:bCs/>
                <w:color w:val="000000"/>
                <w:kern w:val="0"/>
                <w:sz w:val="21"/>
                <w:szCs w:val="21"/>
              </w:rPr>
            </w:pPr>
            <w:r>
              <w:rPr>
                <w:rFonts w:ascii="仿宋_GB2312" w:hAnsi="仿宋_GB2312" w:cs="仿宋_GB2312" w:hint="eastAsia"/>
                <w:b/>
                <w:bCs/>
                <w:color w:val="000000"/>
                <w:kern w:val="0"/>
                <w:sz w:val="21"/>
                <w:szCs w:val="21"/>
              </w:rPr>
              <w:t>指标名称</w:t>
            </w:r>
          </w:p>
        </w:tc>
        <w:tc>
          <w:tcPr>
            <w:tcW w:w="9663" w:type="dxa"/>
            <w:gridSpan w:val="2"/>
            <w:vAlign w:val="center"/>
          </w:tcPr>
          <w:p w:rsidR="00C30EE7" w:rsidRDefault="00C30EE7" w:rsidP="00F511EE">
            <w:pPr>
              <w:widowControl/>
              <w:spacing w:line="280" w:lineRule="exact"/>
              <w:jc w:val="center"/>
              <w:rPr>
                <w:rFonts w:ascii="仿宋_GB2312" w:hAnsi="仿宋_GB2312" w:cs="仿宋_GB2312" w:hint="eastAsia"/>
                <w:b/>
                <w:bCs/>
                <w:color w:val="000000"/>
                <w:kern w:val="0"/>
                <w:sz w:val="21"/>
                <w:szCs w:val="21"/>
              </w:rPr>
            </w:pPr>
            <w:r>
              <w:rPr>
                <w:rFonts w:ascii="仿宋_GB2312" w:hAnsi="仿宋_GB2312" w:cs="仿宋_GB2312" w:hint="eastAsia"/>
                <w:b/>
                <w:bCs/>
                <w:color w:val="000000"/>
                <w:kern w:val="0"/>
                <w:sz w:val="21"/>
                <w:szCs w:val="21"/>
              </w:rPr>
              <w:t>评价内容</w:t>
            </w:r>
          </w:p>
        </w:tc>
        <w:tc>
          <w:tcPr>
            <w:tcW w:w="1007" w:type="dxa"/>
            <w:vAlign w:val="center"/>
          </w:tcPr>
          <w:p w:rsidR="00C30EE7" w:rsidRDefault="00C30EE7" w:rsidP="00F511EE">
            <w:pPr>
              <w:widowControl/>
              <w:spacing w:line="280" w:lineRule="exact"/>
              <w:jc w:val="center"/>
              <w:rPr>
                <w:rFonts w:ascii="仿宋_GB2312" w:hAnsi="仿宋_GB2312" w:cs="仿宋_GB2312" w:hint="eastAsia"/>
                <w:b/>
                <w:bCs/>
                <w:color w:val="000000"/>
                <w:kern w:val="0"/>
                <w:sz w:val="21"/>
                <w:szCs w:val="21"/>
              </w:rPr>
            </w:pPr>
            <w:r>
              <w:rPr>
                <w:rFonts w:ascii="仿宋_GB2312" w:hAnsi="仿宋_GB2312" w:cs="仿宋_GB2312" w:hint="eastAsia"/>
                <w:b/>
                <w:bCs/>
                <w:color w:val="000000"/>
                <w:kern w:val="0"/>
                <w:sz w:val="21"/>
                <w:szCs w:val="21"/>
              </w:rPr>
              <w:t>分值</w:t>
            </w:r>
          </w:p>
        </w:tc>
        <w:tc>
          <w:tcPr>
            <w:tcW w:w="933" w:type="dxa"/>
            <w:vAlign w:val="center"/>
          </w:tcPr>
          <w:p w:rsidR="00C30EE7" w:rsidRDefault="00C30EE7" w:rsidP="00F511EE">
            <w:pPr>
              <w:widowControl/>
              <w:spacing w:line="280" w:lineRule="exact"/>
              <w:jc w:val="center"/>
              <w:rPr>
                <w:rFonts w:ascii="仿宋_GB2312" w:hAnsi="仿宋_GB2312" w:cs="仿宋_GB2312" w:hint="eastAsia"/>
                <w:b/>
                <w:bCs/>
                <w:color w:val="000000"/>
                <w:kern w:val="0"/>
                <w:sz w:val="21"/>
                <w:szCs w:val="21"/>
              </w:rPr>
            </w:pPr>
            <w:r>
              <w:rPr>
                <w:rFonts w:ascii="仿宋_GB2312" w:hAnsi="仿宋_GB2312" w:cs="仿宋_GB2312" w:hint="eastAsia"/>
                <w:b/>
                <w:bCs/>
                <w:color w:val="000000"/>
                <w:kern w:val="0"/>
                <w:sz w:val="21"/>
                <w:szCs w:val="21"/>
              </w:rPr>
              <w:t>标准分</w:t>
            </w:r>
          </w:p>
        </w:tc>
      </w:tr>
      <w:tr w:rsidR="00C30EE7" w:rsidTr="00F511EE">
        <w:trPr>
          <w:trHeight w:val="130"/>
          <w:jc w:val="center"/>
        </w:trPr>
        <w:tc>
          <w:tcPr>
            <w:tcW w:w="14352" w:type="dxa"/>
            <w:gridSpan w:val="6"/>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r>
              <w:rPr>
                <w:rFonts w:ascii="仿宋_GB2312" w:hAnsi="仿宋_GB2312" w:cs="仿宋_GB2312" w:hint="eastAsia"/>
                <w:b/>
                <w:bCs/>
                <w:color w:val="000000"/>
                <w:kern w:val="0"/>
                <w:sz w:val="21"/>
                <w:szCs w:val="21"/>
              </w:rPr>
              <w:t>1、能效水平项（70分）</w:t>
            </w:r>
          </w:p>
        </w:tc>
      </w:tr>
      <w:tr w:rsidR="00C30EE7" w:rsidTr="00F511EE">
        <w:trPr>
          <w:trHeight w:val="300"/>
          <w:jc w:val="center"/>
        </w:trPr>
        <w:tc>
          <w:tcPr>
            <w:tcW w:w="755" w:type="dxa"/>
            <w:vMerge w:val="restart"/>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r>
              <w:rPr>
                <w:rFonts w:ascii="仿宋_GB2312" w:hAnsi="仿宋_GB2312" w:cs="仿宋_GB2312" w:hint="eastAsia"/>
                <w:b/>
                <w:bCs/>
                <w:color w:val="000000"/>
                <w:kern w:val="0"/>
                <w:sz w:val="21"/>
                <w:szCs w:val="21"/>
              </w:rPr>
              <w:t>1.1</w:t>
            </w:r>
          </w:p>
        </w:tc>
        <w:tc>
          <w:tcPr>
            <w:tcW w:w="1994" w:type="dxa"/>
            <w:vMerge w:val="restart"/>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r>
              <w:rPr>
                <w:rFonts w:ascii="仿宋_GB2312" w:hAnsi="仿宋_GB2312" w:cs="仿宋_GB2312" w:hint="eastAsia"/>
                <w:b/>
                <w:bCs/>
                <w:color w:val="000000"/>
                <w:kern w:val="0"/>
                <w:sz w:val="21"/>
                <w:szCs w:val="21"/>
              </w:rPr>
              <w:t>单耗水平</w:t>
            </w:r>
          </w:p>
        </w:tc>
        <w:tc>
          <w:tcPr>
            <w:tcW w:w="11603" w:type="dxa"/>
            <w:gridSpan w:val="4"/>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考察单耗指标是否达到了先进水平以及优于先进水平的程度</w:t>
            </w:r>
          </w:p>
        </w:tc>
      </w:tr>
      <w:tr w:rsidR="00C30EE7" w:rsidTr="00F511EE">
        <w:trPr>
          <w:trHeight w:val="300"/>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9663" w:type="dxa"/>
            <w:gridSpan w:val="2"/>
          </w:tcPr>
          <w:p w:rsidR="00C30EE7" w:rsidRDefault="00C30EE7" w:rsidP="00F511EE">
            <w:pPr>
              <w:widowControl/>
              <w:spacing w:line="28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优于国家和本市能耗限额先进值10%及以上（含）</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70</w:t>
            </w:r>
          </w:p>
        </w:tc>
        <w:tc>
          <w:tcPr>
            <w:tcW w:w="933" w:type="dxa"/>
            <w:vMerge w:val="restart"/>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70</w:t>
            </w:r>
          </w:p>
        </w:tc>
      </w:tr>
      <w:tr w:rsidR="00C30EE7" w:rsidTr="00F511EE">
        <w:trPr>
          <w:trHeight w:val="300"/>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9663" w:type="dxa"/>
            <w:gridSpan w:val="2"/>
          </w:tcPr>
          <w:p w:rsidR="00C30EE7" w:rsidRDefault="00C30EE7" w:rsidP="00F511EE">
            <w:pPr>
              <w:widowControl/>
              <w:spacing w:line="28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优于国家和本市能耗限额先进值8%（含）</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65</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300"/>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9663" w:type="dxa"/>
            <w:gridSpan w:val="2"/>
          </w:tcPr>
          <w:p w:rsidR="00C30EE7" w:rsidRDefault="00C30EE7" w:rsidP="00F511EE">
            <w:pPr>
              <w:widowControl/>
              <w:spacing w:line="28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优于国家和本市能耗限额先进值6%（含）</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60</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300"/>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9663" w:type="dxa"/>
            <w:gridSpan w:val="2"/>
          </w:tcPr>
          <w:p w:rsidR="00C30EE7" w:rsidRDefault="00C30EE7" w:rsidP="00F511EE">
            <w:pPr>
              <w:widowControl/>
              <w:spacing w:line="28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优于国家和本市能耗限额先进值4%（含）</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55</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300"/>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9663" w:type="dxa"/>
            <w:gridSpan w:val="2"/>
          </w:tcPr>
          <w:p w:rsidR="00C30EE7" w:rsidRDefault="00C30EE7" w:rsidP="00F511EE">
            <w:pPr>
              <w:widowControl/>
              <w:spacing w:line="28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优于国家和本市能耗限额先进值2%（含）</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50</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300"/>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9663" w:type="dxa"/>
            <w:gridSpan w:val="2"/>
          </w:tcPr>
          <w:p w:rsidR="00C30EE7" w:rsidRDefault="00C30EE7" w:rsidP="00F511EE">
            <w:pPr>
              <w:widowControl/>
              <w:spacing w:line="28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达到能耗限额标准先进值(注：对于既涉及国标又涉及地标的，以先进的为评价依据)</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45</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109"/>
          <w:jc w:val="center"/>
        </w:trPr>
        <w:tc>
          <w:tcPr>
            <w:tcW w:w="14352" w:type="dxa"/>
            <w:gridSpan w:val="6"/>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r>
              <w:rPr>
                <w:rFonts w:ascii="仿宋_GB2312" w:hAnsi="仿宋_GB2312" w:cs="仿宋_GB2312" w:hint="eastAsia"/>
                <w:b/>
                <w:bCs/>
                <w:color w:val="000000"/>
                <w:kern w:val="0"/>
                <w:sz w:val="21"/>
                <w:szCs w:val="21"/>
              </w:rPr>
              <w:t>2、节能措施项(30分)</w:t>
            </w:r>
          </w:p>
        </w:tc>
      </w:tr>
      <w:tr w:rsidR="00C30EE7" w:rsidTr="00F511EE">
        <w:trPr>
          <w:trHeight w:val="70"/>
          <w:jc w:val="center"/>
        </w:trPr>
        <w:tc>
          <w:tcPr>
            <w:tcW w:w="14352" w:type="dxa"/>
            <w:gridSpan w:val="6"/>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r>
              <w:rPr>
                <w:rFonts w:ascii="仿宋_GB2312" w:hAnsi="仿宋_GB2312" w:cs="仿宋_GB2312" w:hint="eastAsia"/>
                <w:b/>
                <w:bCs/>
                <w:color w:val="000000"/>
                <w:kern w:val="0"/>
                <w:sz w:val="21"/>
                <w:szCs w:val="21"/>
              </w:rPr>
              <w:t xml:space="preserve"> （未通过能源管理体系认证的，按照第2.1-2.3项进行评价；通过能源管理体系认证的，2.1-2.3项得满分，共10分）</w:t>
            </w:r>
          </w:p>
        </w:tc>
      </w:tr>
      <w:tr w:rsidR="00C30EE7" w:rsidTr="00F511EE">
        <w:trPr>
          <w:trHeight w:val="300"/>
          <w:jc w:val="center"/>
        </w:trPr>
        <w:tc>
          <w:tcPr>
            <w:tcW w:w="755" w:type="dxa"/>
            <w:vMerge w:val="restart"/>
            <w:vAlign w:val="center"/>
          </w:tcPr>
          <w:p w:rsidR="00C30EE7" w:rsidRDefault="00C30EE7" w:rsidP="00F511EE">
            <w:pPr>
              <w:widowControl/>
              <w:spacing w:line="280" w:lineRule="exact"/>
              <w:jc w:val="center"/>
              <w:rPr>
                <w:rFonts w:ascii="仿宋_GB2312" w:hAnsi="仿宋_GB2312" w:cs="仿宋_GB2312" w:hint="eastAsia"/>
                <w:b/>
                <w:bCs/>
                <w:color w:val="000000"/>
                <w:kern w:val="0"/>
                <w:sz w:val="21"/>
                <w:szCs w:val="21"/>
              </w:rPr>
            </w:pPr>
            <w:r>
              <w:rPr>
                <w:rFonts w:ascii="仿宋_GB2312" w:hAnsi="仿宋_GB2312" w:cs="仿宋_GB2312" w:hint="eastAsia"/>
                <w:b/>
                <w:bCs/>
                <w:color w:val="000000"/>
                <w:kern w:val="0"/>
                <w:sz w:val="21"/>
                <w:szCs w:val="21"/>
              </w:rPr>
              <w:t>2.1</w:t>
            </w:r>
          </w:p>
        </w:tc>
        <w:tc>
          <w:tcPr>
            <w:tcW w:w="1994" w:type="dxa"/>
            <w:vMerge w:val="restart"/>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r>
              <w:rPr>
                <w:rFonts w:ascii="仿宋_GB2312" w:hAnsi="仿宋_GB2312" w:cs="仿宋_GB2312" w:hint="eastAsia"/>
                <w:b/>
                <w:bCs/>
                <w:color w:val="000000"/>
                <w:kern w:val="0"/>
                <w:sz w:val="21"/>
                <w:szCs w:val="21"/>
              </w:rPr>
              <w:t>能源管理制度及规章制度体系</w:t>
            </w:r>
          </w:p>
        </w:tc>
        <w:tc>
          <w:tcPr>
            <w:tcW w:w="9663" w:type="dxa"/>
            <w:gridSpan w:val="2"/>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1）制定完备的能源管理规章制度，且充分体现国家节能法律法规和地方节能政策</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0.4</w:t>
            </w:r>
          </w:p>
        </w:tc>
        <w:tc>
          <w:tcPr>
            <w:tcW w:w="933" w:type="dxa"/>
            <w:vMerge w:val="restart"/>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3</w:t>
            </w:r>
          </w:p>
        </w:tc>
      </w:tr>
      <w:tr w:rsidR="00C30EE7" w:rsidTr="00F511EE">
        <w:trPr>
          <w:trHeight w:val="300"/>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9663" w:type="dxa"/>
            <w:gridSpan w:val="2"/>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2）制定生产环节节能操作规范，日常用能行为规范</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0.4</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300"/>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9663" w:type="dxa"/>
            <w:gridSpan w:val="2"/>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3）建立能耗计量和统计规范等相关管理规范</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0.4</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300"/>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9663" w:type="dxa"/>
            <w:gridSpan w:val="2"/>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4）建立内部定期用能情况汇报及信息交流制度</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0.3</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300"/>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9663" w:type="dxa"/>
            <w:gridSpan w:val="2"/>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5）建立相应能源管理方面的文件记录和文档管理制度</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0.3</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300"/>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9663" w:type="dxa"/>
            <w:gridSpan w:val="2"/>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6）适时对政策、规章制度等进行必要的调整和改进</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0.3</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300"/>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9663" w:type="dxa"/>
            <w:gridSpan w:val="2"/>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7）通过公司网站、内部通告等公布企业的能源管理规章制度</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0.3</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300"/>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9663" w:type="dxa"/>
            <w:gridSpan w:val="2"/>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8）建立能源管理政策和制度规范执行情况的监督机制</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0.3</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300"/>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9663" w:type="dxa"/>
            <w:gridSpan w:val="2"/>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9）近三年内未发生重大安全、环境事故</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0.3</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300"/>
          <w:jc w:val="center"/>
        </w:trPr>
        <w:tc>
          <w:tcPr>
            <w:tcW w:w="755" w:type="dxa"/>
            <w:vMerge w:val="restart"/>
            <w:vAlign w:val="center"/>
          </w:tcPr>
          <w:p w:rsidR="00C30EE7" w:rsidRDefault="00C30EE7" w:rsidP="00F511EE">
            <w:pPr>
              <w:widowControl/>
              <w:spacing w:line="280" w:lineRule="exact"/>
              <w:jc w:val="center"/>
              <w:rPr>
                <w:rFonts w:ascii="仿宋_GB2312" w:hAnsi="仿宋_GB2312" w:cs="仿宋_GB2312" w:hint="eastAsia"/>
                <w:b/>
                <w:bCs/>
                <w:color w:val="000000"/>
                <w:kern w:val="0"/>
                <w:sz w:val="21"/>
                <w:szCs w:val="21"/>
              </w:rPr>
            </w:pPr>
            <w:r>
              <w:rPr>
                <w:rFonts w:ascii="仿宋_GB2312" w:hAnsi="仿宋_GB2312" w:cs="仿宋_GB2312" w:hint="eastAsia"/>
                <w:b/>
                <w:bCs/>
                <w:color w:val="000000"/>
                <w:kern w:val="0"/>
                <w:sz w:val="21"/>
                <w:szCs w:val="21"/>
              </w:rPr>
              <w:t>2.2</w:t>
            </w:r>
          </w:p>
        </w:tc>
        <w:tc>
          <w:tcPr>
            <w:tcW w:w="1994" w:type="dxa"/>
            <w:vMerge w:val="restart"/>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r>
              <w:rPr>
                <w:rFonts w:ascii="仿宋_GB2312" w:hAnsi="仿宋_GB2312" w:cs="仿宋_GB2312" w:hint="eastAsia"/>
                <w:b/>
                <w:bCs/>
                <w:color w:val="000000"/>
                <w:kern w:val="0"/>
                <w:sz w:val="21"/>
                <w:szCs w:val="21"/>
              </w:rPr>
              <w:t>节能目标责任制和节能规划计划</w:t>
            </w:r>
          </w:p>
        </w:tc>
        <w:tc>
          <w:tcPr>
            <w:tcW w:w="1858" w:type="dxa"/>
            <w:vMerge w:val="restart"/>
            <w:vAlign w:val="center"/>
          </w:tcPr>
          <w:p w:rsidR="00C30EE7" w:rsidRDefault="00C30EE7" w:rsidP="00F511EE">
            <w:pPr>
              <w:widowControl/>
              <w:spacing w:line="28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1）节能目标责任制建设</w:t>
            </w:r>
          </w:p>
        </w:tc>
        <w:tc>
          <w:tcPr>
            <w:tcW w:w="7805" w:type="dxa"/>
          </w:tcPr>
          <w:p w:rsidR="00C30EE7" w:rsidRDefault="00C30EE7" w:rsidP="00F511EE">
            <w:pPr>
              <w:widowControl/>
              <w:spacing w:line="28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建立年度节能目标责任制，有明确的节能目标</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0.5</w:t>
            </w:r>
          </w:p>
        </w:tc>
        <w:tc>
          <w:tcPr>
            <w:tcW w:w="933" w:type="dxa"/>
            <w:vMerge w:val="restart"/>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4</w:t>
            </w:r>
          </w:p>
        </w:tc>
      </w:tr>
      <w:tr w:rsidR="00C30EE7" w:rsidTr="00F511EE">
        <w:trPr>
          <w:trHeight w:val="300"/>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858"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c>
          <w:tcPr>
            <w:tcW w:w="7805" w:type="dxa"/>
          </w:tcPr>
          <w:p w:rsidR="00C30EE7" w:rsidRDefault="00C30EE7" w:rsidP="00F511EE">
            <w:pPr>
              <w:widowControl/>
              <w:spacing w:line="28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将节能目标进行合理分解</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0.5</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300"/>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858"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c>
          <w:tcPr>
            <w:tcW w:w="7805" w:type="dxa"/>
          </w:tcPr>
          <w:p w:rsidR="00C30EE7" w:rsidRDefault="00C30EE7" w:rsidP="00F511EE">
            <w:pPr>
              <w:widowControl/>
              <w:spacing w:line="28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为完成节能目标，有具体的措施、工作计划和资金保障</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0.5</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300"/>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858"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c>
          <w:tcPr>
            <w:tcW w:w="7805" w:type="dxa"/>
          </w:tcPr>
          <w:p w:rsidR="00C30EE7" w:rsidRDefault="00C30EE7" w:rsidP="00F511EE">
            <w:pPr>
              <w:widowControl/>
              <w:spacing w:line="28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定期开展节能目标完成情况考评</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0.5</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300"/>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858"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c>
          <w:tcPr>
            <w:tcW w:w="7805" w:type="dxa"/>
          </w:tcPr>
          <w:p w:rsidR="00C30EE7" w:rsidRDefault="00C30EE7" w:rsidP="00F511EE">
            <w:pPr>
              <w:widowControl/>
              <w:spacing w:line="28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完成政府下达的节能量目标任务和节能考核指标的</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1</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294"/>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858" w:type="dxa"/>
            <w:vMerge w:val="restart"/>
            <w:vAlign w:val="center"/>
          </w:tcPr>
          <w:p w:rsidR="00C30EE7" w:rsidRDefault="00C30EE7" w:rsidP="00F511EE">
            <w:pPr>
              <w:widowControl/>
              <w:spacing w:line="28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2）节能规划计划</w:t>
            </w:r>
          </w:p>
        </w:tc>
        <w:tc>
          <w:tcPr>
            <w:tcW w:w="7805" w:type="dxa"/>
            <w:vAlign w:val="center"/>
          </w:tcPr>
          <w:p w:rsidR="00C30EE7" w:rsidRDefault="00C30EE7" w:rsidP="00F511EE">
            <w:pPr>
              <w:spacing w:line="28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根据《企业节能规划编制通则》（GB/T 25329-2010），编制了节能规划</w:t>
            </w:r>
          </w:p>
        </w:tc>
        <w:tc>
          <w:tcPr>
            <w:tcW w:w="1007" w:type="dxa"/>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0.5</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315"/>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858" w:type="dxa"/>
            <w:vMerge/>
            <w:vAlign w:val="center"/>
          </w:tcPr>
          <w:p w:rsidR="00C30EE7" w:rsidRDefault="00C30EE7" w:rsidP="00F511EE">
            <w:pPr>
              <w:widowControl/>
              <w:spacing w:line="280" w:lineRule="exact"/>
              <w:rPr>
                <w:rFonts w:ascii="仿宋_GB2312" w:hAnsi="仿宋_GB2312" w:cs="仿宋_GB2312" w:hint="eastAsia"/>
                <w:color w:val="000000"/>
                <w:kern w:val="0"/>
                <w:sz w:val="21"/>
                <w:szCs w:val="21"/>
              </w:rPr>
            </w:pPr>
          </w:p>
        </w:tc>
        <w:tc>
          <w:tcPr>
            <w:tcW w:w="7805" w:type="dxa"/>
            <w:vAlign w:val="center"/>
          </w:tcPr>
          <w:p w:rsidR="00C30EE7" w:rsidRDefault="00C30EE7" w:rsidP="00F511EE">
            <w:pPr>
              <w:spacing w:line="28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节能规划和计划建立在对未来能耗总量及单耗水平趋势进行分析的基础上</w:t>
            </w:r>
          </w:p>
        </w:tc>
        <w:tc>
          <w:tcPr>
            <w:tcW w:w="1007" w:type="dxa"/>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0.5</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300"/>
          <w:jc w:val="center"/>
        </w:trPr>
        <w:tc>
          <w:tcPr>
            <w:tcW w:w="755" w:type="dxa"/>
            <w:vMerge w:val="restart"/>
            <w:vAlign w:val="center"/>
          </w:tcPr>
          <w:p w:rsidR="00C30EE7" w:rsidRDefault="00C30EE7" w:rsidP="00F511EE">
            <w:pPr>
              <w:widowControl/>
              <w:spacing w:line="280" w:lineRule="exact"/>
              <w:jc w:val="center"/>
              <w:rPr>
                <w:rFonts w:ascii="仿宋_GB2312" w:hAnsi="仿宋_GB2312" w:cs="仿宋_GB2312" w:hint="eastAsia"/>
                <w:b/>
                <w:bCs/>
                <w:color w:val="000000"/>
                <w:kern w:val="0"/>
                <w:sz w:val="21"/>
                <w:szCs w:val="21"/>
              </w:rPr>
            </w:pPr>
            <w:r>
              <w:rPr>
                <w:rFonts w:ascii="仿宋_GB2312" w:hAnsi="仿宋_GB2312" w:cs="仿宋_GB2312" w:hint="eastAsia"/>
                <w:b/>
                <w:bCs/>
                <w:color w:val="000000"/>
                <w:kern w:val="0"/>
                <w:sz w:val="21"/>
                <w:szCs w:val="21"/>
              </w:rPr>
              <w:t>2.3</w:t>
            </w:r>
          </w:p>
        </w:tc>
        <w:tc>
          <w:tcPr>
            <w:tcW w:w="1994" w:type="dxa"/>
            <w:vMerge w:val="restart"/>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r>
              <w:rPr>
                <w:rFonts w:ascii="仿宋_GB2312" w:hAnsi="仿宋_GB2312" w:cs="仿宋_GB2312" w:hint="eastAsia"/>
                <w:b/>
                <w:bCs/>
                <w:color w:val="000000"/>
                <w:kern w:val="0"/>
                <w:sz w:val="21"/>
                <w:szCs w:val="21"/>
              </w:rPr>
              <w:t>能源管理人员的配备、管理、绩效考核及培训</w:t>
            </w:r>
          </w:p>
        </w:tc>
        <w:tc>
          <w:tcPr>
            <w:tcW w:w="9663" w:type="dxa"/>
            <w:gridSpan w:val="2"/>
            <w:vAlign w:val="center"/>
          </w:tcPr>
          <w:p w:rsidR="00C30EE7" w:rsidRDefault="00C30EE7" w:rsidP="00F511EE">
            <w:pPr>
              <w:widowControl/>
              <w:spacing w:line="28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1）建立有效的能源管理领导制度和工作体系</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0.5</w:t>
            </w:r>
          </w:p>
        </w:tc>
        <w:tc>
          <w:tcPr>
            <w:tcW w:w="933" w:type="dxa"/>
            <w:vMerge w:val="restart"/>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3</w:t>
            </w:r>
          </w:p>
        </w:tc>
      </w:tr>
      <w:tr w:rsidR="00C30EE7" w:rsidTr="00F511EE">
        <w:trPr>
          <w:trHeight w:val="300"/>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9663" w:type="dxa"/>
            <w:gridSpan w:val="2"/>
            <w:vAlign w:val="center"/>
          </w:tcPr>
          <w:p w:rsidR="00C30EE7" w:rsidRDefault="00C30EE7" w:rsidP="00F511EE">
            <w:pPr>
              <w:widowControl/>
              <w:spacing w:line="28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2）节能工作机制实际有效运行</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0.5</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300"/>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9663" w:type="dxa"/>
            <w:gridSpan w:val="2"/>
            <w:vAlign w:val="center"/>
          </w:tcPr>
          <w:p w:rsidR="00C30EE7" w:rsidRDefault="00C30EE7" w:rsidP="00F511EE">
            <w:pPr>
              <w:widowControl/>
              <w:spacing w:line="28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3）能源管理机构、岗位（负责人）按要求进行备案</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0.5</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300"/>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9663" w:type="dxa"/>
            <w:gridSpan w:val="2"/>
            <w:vAlign w:val="center"/>
          </w:tcPr>
          <w:p w:rsidR="00C30EE7" w:rsidRDefault="00C30EE7" w:rsidP="00F511EE">
            <w:pPr>
              <w:widowControl/>
              <w:spacing w:line="28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4）能管人员具备专业技术能力、定期接受专业培训</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0.5</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300"/>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9663" w:type="dxa"/>
            <w:gridSpan w:val="2"/>
            <w:vAlign w:val="center"/>
          </w:tcPr>
          <w:p w:rsidR="00C30EE7" w:rsidRDefault="00C30EE7" w:rsidP="00F511EE">
            <w:pPr>
              <w:widowControl/>
              <w:spacing w:line="28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5）建立了节能奖惩制度</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1</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282"/>
          <w:jc w:val="center"/>
        </w:trPr>
        <w:tc>
          <w:tcPr>
            <w:tcW w:w="755" w:type="dxa"/>
            <w:vMerge w:val="restart"/>
            <w:vAlign w:val="center"/>
          </w:tcPr>
          <w:p w:rsidR="00C30EE7" w:rsidRDefault="00C30EE7" w:rsidP="00F511EE">
            <w:pPr>
              <w:widowControl/>
              <w:spacing w:line="280" w:lineRule="exact"/>
              <w:jc w:val="center"/>
              <w:rPr>
                <w:rFonts w:ascii="仿宋_GB2312" w:hAnsi="仿宋_GB2312" w:cs="仿宋_GB2312" w:hint="eastAsia"/>
                <w:b/>
                <w:bCs/>
                <w:color w:val="000000"/>
                <w:kern w:val="0"/>
                <w:sz w:val="21"/>
                <w:szCs w:val="21"/>
              </w:rPr>
            </w:pPr>
            <w:r>
              <w:rPr>
                <w:rFonts w:ascii="仿宋_GB2312" w:hAnsi="仿宋_GB2312" w:cs="仿宋_GB2312" w:hint="eastAsia"/>
                <w:b/>
                <w:bCs/>
                <w:color w:val="000000"/>
                <w:kern w:val="0"/>
                <w:sz w:val="21"/>
                <w:szCs w:val="21"/>
              </w:rPr>
              <w:t>2.4</w:t>
            </w:r>
          </w:p>
        </w:tc>
        <w:tc>
          <w:tcPr>
            <w:tcW w:w="1994" w:type="dxa"/>
            <w:vMerge w:val="restart"/>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r>
              <w:rPr>
                <w:rFonts w:ascii="仿宋_GB2312" w:hAnsi="仿宋_GB2312" w:cs="仿宋_GB2312" w:hint="eastAsia"/>
                <w:b/>
                <w:bCs/>
                <w:color w:val="000000"/>
                <w:kern w:val="0"/>
                <w:sz w:val="21"/>
                <w:szCs w:val="21"/>
              </w:rPr>
              <w:t>收集分析用能情况，挖掘节能潜力</w:t>
            </w:r>
          </w:p>
        </w:tc>
        <w:tc>
          <w:tcPr>
            <w:tcW w:w="9663" w:type="dxa"/>
            <w:gridSpan w:val="2"/>
            <w:vAlign w:val="center"/>
          </w:tcPr>
          <w:p w:rsidR="00C30EE7" w:rsidRDefault="00C30EE7" w:rsidP="00F511EE">
            <w:pPr>
              <w:widowControl/>
              <w:spacing w:line="28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1）建立能源统计台帐</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0.5</w:t>
            </w:r>
          </w:p>
        </w:tc>
        <w:tc>
          <w:tcPr>
            <w:tcW w:w="933" w:type="dxa"/>
            <w:vMerge w:val="restart"/>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3</w:t>
            </w:r>
          </w:p>
        </w:tc>
      </w:tr>
      <w:tr w:rsidR="00C30EE7" w:rsidTr="00F511EE">
        <w:trPr>
          <w:trHeight w:val="282"/>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9663" w:type="dxa"/>
            <w:gridSpan w:val="2"/>
            <w:vAlign w:val="center"/>
          </w:tcPr>
          <w:p w:rsidR="00C30EE7" w:rsidRDefault="00C30EE7" w:rsidP="00F511EE">
            <w:pPr>
              <w:widowControl/>
              <w:spacing w:line="28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2）编制年度能源消费综合平衡表，进行电、热、水平衡等综合分析</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0.5</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282"/>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9663" w:type="dxa"/>
            <w:gridSpan w:val="2"/>
            <w:vAlign w:val="center"/>
          </w:tcPr>
          <w:p w:rsidR="00C30EE7" w:rsidRDefault="00C30EE7" w:rsidP="00F511EE">
            <w:pPr>
              <w:widowControl/>
              <w:spacing w:line="28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3）掌握本单位各项设施、运行系统和用能设备的用能参数及能效状况，建立相关系统或设备、设施的能源档案</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0.5</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282"/>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858" w:type="dxa"/>
            <w:vMerge w:val="restart"/>
            <w:vAlign w:val="center"/>
          </w:tcPr>
          <w:p w:rsidR="00C30EE7" w:rsidRDefault="00C30EE7" w:rsidP="00F511EE">
            <w:pPr>
              <w:widowControl/>
              <w:spacing w:line="28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4）能效诊断和节能挖潜</w:t>
            </w:r>
          </w:p>
        </w:tc>
        <w:tc>
          <w:tcPr>
            <w:tcW w:w="7805" w:type="dxa"/>
            <w:vAlign w:val="center"/>
          </w:tcPr>
          <w:p w:rsidR="00C30EE7" w:rsidRDefault="00C30EE7" w:rsidP="00F511EE">
            <w:pPr>
              <w:widowControl/>
              <w:spacing w:line="28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按照《企业能源审计技术通则》（GB/T 17166- 1997）开展全面能源审计</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1</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282"/>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858"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c>
          <w:tcPr>
            <w:tcW w:w="7805" w:type="dxa"/>
            <w:vAlign w:val="center"/>
          </w:tcPr>
          <w:p w:rsidR="00C30EE7" w:rsidRDefault="00C30EE7" w:rsidP="00F511EE">
            <w:pPr>
              <w:widowControl/>
              <w:spacing w:line="28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根据能源审计和能效诊断结果，制定并落实节能整改措施</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0.5</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282"/>
          <w:jc w:val="center"/>
        </w:trPr>
        <w:tc>
          <w:tcPr>
            <w:tcW w:w="755" w:type="dxa"/>
            <w:vMerge w:val="restart"/>
            <w:vAlign w:val="center"/>
          </w:tcPr>
          <w:p w:rsidR="00C30EE7" w:rsidRDefault="00C30EE7" w:rsidP="00F511EE">
            <w:pPr>
              <w:widowControl/>
              <w:spacing w:line="280" w:lineRule="exact"/>
              <w:jc w:val="center"/>
              <w:rPr>
                <w:rFonts w:ascii="仿宋_GB2312" w:hAnsi="仿宋_GB2312" w:cs="仿宋_GB2312" w:hint="eastAsia"/>
                <w:b/>
                <w:bCs/>
                <w:color w:val="000000"/>
                <w:kern w:val="0"/>
                <w:sz w:val="21"/>
                <w:szCs w:val="21"/>
              </w:rPr>
            </w:pPr>
            <w:r>
              <w:rPr>
                <w:rFonts w:ascii="仿宋_GB2312" w:hAnsi="仿宋_GB2312" w:cs="仿宋_GB2312" w:hint="eastAsia"/>
                <w:b/>
                <w:bCs/>
                <w:color w:val="000000"/>
                <w:kern w:val="0"/>
                <w:sz w:val="21"/>
                <w:szCs w:val="21"/>
              </w:rPr>
              <w:t>2.5</w:t>
            </w:r>
          </w:p>
        </w:tc>
        <w:tc>
          <w:tcPr>
            <w:tcW w:w="1994" w:type="dxa"/>
            <w:vMerge w:val="restart"/>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r>
              <w:rPr>
                <w:rFonts w:ascii="仿宋_GB2312" w:hAnsi="仿宋_GB2312" w:cs="仿宋_GB2312" w:hint="eastAsia"/>
                <w:b/>
                <w:bCs/>
                <w:color w:val="000000"/>
                <w:kern w:val="0"/>
                <w:sz w:val="21"/>
                <w:szCs w:val="21"/>
              </w:rPr>
              <w:t>用能计量、监测和报告</w:t>
            </w:r>
          </w:p>
        </w:tc>
        <w:tc>
          <w:tcPr>
            <w:tcW w:w="9663" w:type="dxa"/>
            <w:gridSpan w:val="2"/>
            <w:vAlign w:val="center"/>
          </w:tcPr>
          <w:p w:rsidR="00C30EE7" w:rsidRDefault="00C30EE7" w:rsidP="00F511EE">
            <w:pPr>
              <w:widowControl/>
              <w:spacing w:line="28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1）能源计量满足《用能单位能源计量器具配备和管理通则》（GB/T 17167-2006）等国家相关标准要求</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0.5</w:t>
            </w:r>
          </w:p>
        </w:tc>
        <w:tc>
          <w:tcPr>
            <w:tcW w:w="933" w:type="dxa"/>
            <w:vMerge w:val="restart"/>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5</w:t>
            </w:r>
          </w:p>
        </w:tc>
      </w:tr>
      <w:tr w:rsidR="00C30EE7" w:rsidTr="00F511EE">
        <w:trPr>
          <w:trHeight w:val="150"/>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858" w:type="dxa"/>
            <w:vMerge w:val="restart"/>
            <w:vAlign w:val="center"/>
          </w:tcPr>
          <w:p w:rsidR="00C30EE7" w:rsidRDefault="00C30EE7" w:rsidP="00F511EE">
            <w:pPr>
              <w:spacing w:line="28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2）能源在线监测系统建设</w:t>
            </w:r>
          </w:p>
        </w:tc>
        <w:tc>
          <w:tcPr>
            <w:tcW w:w="7805" w:type="dxa"/>
            <w:vAlign w:val="center"/>
          </w:tcPr>
          <w:p w:rsidR="00C30EE7" w:rsidRDefault="00C30EE7" w:rsidP="00F511EE">
            <w:pPr>
              <w:widowControl/>
              <w:spacing w:line="28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已经建成或正在开展能耗在线实时监测系统</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0.5</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147"/>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858"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c>
          <w:tcPr>
            <w:tcW w:w="7805" w:type="dxa"/>
            <w:vAlign w:val="center"/>
          </w:tcPr>
          <w:p w:rsidR="00C30EE7" w:rsidRDefault="00C30EE7" w:rsidP="00F511EE">
            <w:pPr>
              <w:spacing w:line="28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已经建成或正在建设能源管理中心</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0.5</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282"/>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9663" w:type="dxa"/>
            <w:gridSpan w:val="2"/>
            <w:vAlign w:val="center"/>
          </w:tcPr>
          <w:p w:rsidR="00C30EE7" w:rsidRDefault="00C30EE7" w:rsidP="00F511EE">
            <w:pPr>
              <w:widowControl/>
              <w:spacing w:line="28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3）  动态监测主要产品能效指标</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1</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282"/>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9663" w:type="dxa"/>
            <w:gridSpan w:val="2"/>
            <w:vAlign w:val="center"/>
          </w:tcPr>
          <w:p w:rsidR="00C30EE7" w:rsidRDefault="00C30EE7" w:rsidP="00F511EE">
            <w:pPr>
              <w:widowControl/>
              <w:spacing w:line="28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4） 定期对相关部门节能工作进行评</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0.3</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282"/>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858" w:type="dxa"/>
            <w:vMerge w:val="restart"/>
            <w:vAlign w:val="center"/>
          </w:tcPr>
          <w:p w:rsidR="00C30EE7" w:rsidRDefault="00C30EE7" w:rsidP="00F511EE">
            <w:pPr>
              <w:widowControl/>
              <w:spacing w:line="28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5）能源利用状况报告和节能月报</w:t>
            </w:r>
          </w:p>
        </w:tc>
        <w:tc>
          <w:tcPr>
            <w:tcW w:w="7805" w:type="dxa"/>
            <w:vAlign w:val="center"/>
          </w:tcPr>
          <w:p w:rsidR="00C30EE7" w:rsidRDefault="00C30EE7" w:rsidP="00F511EE">
            <w:pPr>
              <w:widowControl/>
              <w:spacing w:line="28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按要求报送年度能源利用状况报告</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1</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282"/>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858"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c>
          <w:tcPr>
            <w:tcW w:w="7805" w:type="dxa"/>
            <w:vAlign w:val="center"/>
          </w:tcPr>
          <w:p w:rsidR="00C30EE7" w:rsidRDefault="00C30EE7" w:rsidP="00F511EE">
            <w:pPr>
              <w:widowControl/>
              <w:spacing w:line="28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按要求报送节能月报</w:t>
            </w:r>
          </w:p>
        </w:tc>
        <w:tc>
          <w:tcPr>
            <w:tcW w:w="1007" w:type="dxa"/>
            <w:vAlign w:val="center"/>
          </w:tcPr>
          <w:p w:rsidR="00C30EE7" w:rsidRDefault="00C30EE7" w:rsidP="00F511EE">
            <w:pPr>
              <w:widowControl/>
              <w:spacing w:line="280" w:lineRule="exact"/>
              <w:jc w:val="center"/>
              <w:rPr>
                <w:rFonts w:ascii="仿宋_GB2312" w:hAnsi="仿宋_GB2312" w:cs="仿宋_GB2312" w:hint="eastAsia"/>
                <w:b/>
                <w:color w:val="FF0000"/>
                <w:kern w:val="0"/>
                <w:sz w:val="21"/>
                <w:szCs w:val="21"/>
              </w:rPr>
            </w:pPr>
            <w:r>
              <w:rPr>
                <w:rFonts w:ascii="仿宋_GB2312" w:hAnsi="仿宋_GB2312" w:cs="仿宋_GB2312" w:hint="eastAsia"/>
                <w:color w:val="000000"/>
                <w:kern w:val="0"/>
                <w:sz w:val="21"/>
                <w:szCs w:val="21"/>
              </w:rPr>
              <w:t>1</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282"/>
          <w:jc w:val="center"/>
        </w:trPr>
        <w:tc>
          <w:tcPr>
            <w:tcW w:w="755" w:type="dxa"/>
            <w:vMerge/>
            <w:tcBorders>
              <w:bottom w:val="single" w:sz="4" w:space="0" w:color="auto"/>
            </w:tcBorders>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tcBorders>
              <w:bottom w:val="single" w:sz="4" w:space="0" w:color="auto"/>
            </w:tcBorders>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9663" w:type="dxa"/>
            <w:gridSpan w:val="2"/>
            <w:tcBorders>
              <w:bottom w:val="single" w:sz="4" w:space="0" w:color="auto"/>
            </w:tcBorders>
            <w:vAlign w:val="center"/>
          </w:tcPr>
          <w:p w:rsidR="00C30EE7" w:rsidRDefault="00C30EE7" w:rsidP="00F511EE">
            <w:pPr>
              <w:widowControl/>
              <w:spacing w:line="28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6） 对年度能源管理工作进行总结和下年度节能工作进行部署</w:t>
            </w:r>
          </w:p>
        </w:tc>
        <w:tc>
          <w:tcPr>
            <w:tcW w:w="1007" w:type="dxa"/>
            <w:tcBorders>
              <w:bottom w:val="single" w:sz="4" w:space="0" w:color="auto"/>
            </w:tcBorders>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0.2</w:t>
            </w:r>
          </w:p>
        </w:tc>
        <w:tc>
          <w:tcPr>
            <w:tcW w:w="933" w:type="dxa"/>
            <w:vMerge/>
            <w:tcBorders>
              <w:bottom w:val="single" w:sz="4" w:space="0" w:color="auto"/>
            </w:tcBorders>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282"/>
          <w:jc w:val="center"/>
        </w:trPr>
        <w:tc>
          <w:tcPr>
            <w:tcW w:w="755" w:type="dxa"/>
            <w:vMerge w:val="restart"/>
            <w:vAlign w:val="center"/>
          </w:tcPr>
          <w:p w:rsidR="00C30EE7" w:rsidRDefault="00C30EE7" w:rsidP="00F511EE">
            <w:pPr>
              <w:widowControl/>
              <w:spacing w:line="280" w:lineRule="exact"/>
              <w:jc w:val="center"/>
              <w:rPr>
                <w:rFonts w:ascii="仿宋_GB2312" w:hAnsi="仿宋_GB2312" w:cs="仿宋_GB2312" w:hint="eastAsia"/>
                <w:b/>
                <w:bCs/>
                <w:color w:val="000000"/>
                <w:kern w:val="0"/>
                <w:sz w:val="21"/>
                <w:szCs w:val="21"/>
              </w:rPr>
            </w:pPr>
            <w:r>
              <w:rPr>
                <w:rFonts w:ascii="仿宋_GB2312" w:hAnsi="仿宋_GB2312" w:cs="仿宋_GB2312" w:hint="eastAsia"/>
                <w:b/>
                <w:bCs/>
                <w:color w:val="000000"/>
                <w:kern w:val="0"/>
                <w:sz w:val="21"/>
                <w:szCs w:val="21"/>
              </w:rPr>
              <w:t>2.6</w:t>
            </w:r>
          </w:p>
        </w:tc>
        <w:tc>
          <w:tcPr>
            <w:tcW w:w="1994" w:type="dxa"/>
            <w:vMerge w:val="restart"/>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r>
              <w:rPr>
                <w:rFonts w:ascii="仿宋_GB2312" w:hAnsi="仿宋_GB2312" w:cs="仿宋_GB2312" w:hint="eastAsia"/>
                <w:b/>
                <w:bCs/>
                <w:color w:val="000000"/>
                <w:kern w:val="0"/>
                <w:sz w:val="21"/>
                <w:szCs w:val="21"/>
              </w:rPr>
              <w:t>采用先进节能技术措施和高效设备</w:t>
            </w:r>
          </w:p>
        </w:tc>
        <w:tc>
          <w:tcPr>
            <w:tcW w:w="9663" w:type="dxa"/>
            <w:gridSpan w:val="2"/>
            <w:vAlign w:val="center"/>
          </w:tcPr>
          <w:p w:rsidR="00C30EE7" w:rsidRDefault="00C30EE7" w:rsidP="00F511EE">
            <w:pPr>
              <w:widowControl/>
              <w:spacing w:line="28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1）设计开发新产品、新服务、设备采购及更换时充分考虑节能与提高能效</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0.2</w:t>
            </w:r>
          </w:p>
        </w:tc>
        <w:tc>
          <w:tcPr>
            <w:tcW w:w="933" w:type="dxa"/>
            <w:vMerge w:val="restart"/>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p>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5</w:t>
            </w:r>
          </w:p>
        </w:tc>
      </w:tr>
      <w:tr w:rsidR="00C30EE7" w:rsidTr="00F511EE">
        <w:trPr>
          <w:trHeight w:val="282"/>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9663" w:type="dxa"/>
            <w:gridSpan w:val="2"/>
            <w:vAlign w:val="center"/>
          </w:tcPr>
          <w:p w:rsidR="00C30EE7" w:rsidRDefault="00C30EE7" w:rsidP="00F511EE">
            <w:pPr>
              <w:widowControl/>
              <w:spacing w:line="28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2）至少实施过2项节能技术</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0.2</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282"/>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9663" w:type="dxa"/>
            <w:gridSpan w:val="2"/>
            <w:vAlign w:val="center"/>
          </w:tcPr>
          <w:p w:rsidR="00C30EE7" w:rsidRDefault="00C30EE7" w:rsidP="00F511EE">
            <w:pPr>
              <w:widowControl/>
              <w:spacing w:line="28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3）实现对主要生产过程、主要用能设备的用能进行优化</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0.2</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282"/>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9663" w:type="dxa"/>
            <w:gridSpan w:val="2"/>
            <w:vAlign w:val="center"/>
          </w:tcPr>
          <w:p w:rsidR="00C30EE7" w:rsidRDefault="00C30EE7" w:rsidP="00F511EE">
            <w:pPr>
              <w:widowControl/>
              <w:spacing w:line="28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4）实施用电负荷控制与优化，减少最高负荷</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0.2</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282"/>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9663" w:type="dxa"/>
            <w:gridSpan w:val="2"/>
            <w:vAlign w:val="center"/>
          </w:tcPr>
          <w:p w:rsidR="00C30EE7" w:rsidRDefault="00C30EE7" w:rsidP="00F511EE">
            <w:pPr>
              <w:widowControl/>
              <w:spacing w:line="28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5）主要产品单耗（工序）比上年度下降</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0.2</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465"/>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858" w:type="dxa"/>
            <w:vMerge w:val="restart"/>
            <w:vAlign w:val="center"/>
          </w:tcPr>
          <w:p w:rsidR="00C30EE7" w:rsidRDefault="00C30EE7" w:rsidP="00F511EE">
            <w:pPr>
              <w:widowControl/>
              <w:spacing w:line="28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6）综合节能率</w:t>
            </w:r>
          </w:p>
        </w:tc>
        <w:tc>
          <w:tcPr>
            <w:tcW w:w="7805" w:type="dxa"/>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证明本单位采取的各项节能措施取得了相应的节能效果。（综合节能率=产生的总节能量/该期本单位的总能耗，电力行业参考先进水平节能率幅度考评）</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282"/>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858"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c>
          <w:tcPr>
            <w:tcW w:w="7805" w:type="dxa"/>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综合节能率大于10%（含）（先进水平按4.0%）</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2</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282"/>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858"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c>
          <w:tcPr>
            <w:tcW w:w="7805" w:type="dxa"/>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综合节能率大于8%（含）（先进水平按3.5%）</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1.6</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282"/>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858"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c>
          <w:tcPr>
            <w:tcW w:w="7805" w:type="dxa"/>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综合节能率大于6%（含）（先进水平按3.0%）</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1.2</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282"/>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858"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c>
          <w:tcPr>
            <w:tcW w:w="7805" w:type="dxa"/>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综合节能率大于4%（含）（先进水平按2.5%）</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0.8</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282"/>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858"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c>
          <w:tcPr>
            <w:tcW w:w="7805" w:type="dxa"/>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综合节能率大于3%（含）（先进水平按2.0%）</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0.5</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282"/>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858"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c>
          <w:tcPr>
            <w:tcW w:w="7805" w:type="dxa"/>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综合节能率大于2%（含）（先进水平按1.5%）</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0.3</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282"/>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858"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c>
          <w:tcPr>
            <w:tcW w:w="7805" w:type="dxa"/>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综合节能率小于2%（含）（先进水平按1.0%）</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510"/>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858" w:type="dxa"/>
            <w:vMerge w:val="restart"/>
            <w:vAlign w:val="center"/>
          </w:tcPr>
          <w:p w:rsidR="00C30EE7" w:rsidRDefault="00C30EE7" w:rsidP="00F511EE">
            <w:pPr>
              <w:widowControl/>
              <w:spacing w:line="28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7）节能投资力度</w:t>
            </w:r>
          </w:p>
        </w:tc>
        <w:tc>
          <w:tcPr>
            <w:tcW w:w="7805" w:type="dxa"/>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证明本单位每年在节能和提高能效方面有一定的资金投入。以上</w:t>
            </w:r>
            <w:proofErr w:type="gramStart"/>
            <w:r>
              <w:rPr>
                <w:rFonts w:ascii="仿宋_GB2312" w:hAnsi="仿宋_GB2312" w:cs="仿宋_GB2312" w:hint="eastAsia"/>
                <w:color w:val="000000"/>
                <w:kern w:val="0"/>
                <w:sz w:val="21"/>
                <w:szCs w:val="21"/>
              </w:rPr>
              <w:t>一</w:t>
            </w:r>
            <w:proofErr w:type="gramEnd"/>
            <w:r>
              <w:rPr>
                <w:rFonts w:ascii="仿宋_GB2312" w:hAnsi="仿宋_GB2312" w:cs="仿宋_GB2312" w:hint="eastAsia"/>
                <w:color w:val="000000"/>
                <w:kern w:val="0"/>
                <w:sz w:val="21"/>
                <w:szCs w:val="21"/>
              </w:rPr>
              <w:t>年度节能投资额与本单位各项投资总额之比为依据衡量（投资包括企业自筹、外部融资或通过合同能源管理模式等）</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282"/>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858"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c>
          <w:tcPr>
            <w:tcW w:w="7805" w:type="dxa"/>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节能投资比例高于10.0%（含）</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1</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282"/>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858"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c>
          <w:tcPr>
            <w:tcW w:w="7805" w:type="dxa"/>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节能投资比例高于8.0%（含）</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0.8</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282"/>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858"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c>
          <w:tcPr>
            <w:tcW w:w="7805" w:type="dxa"/>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节能投资比例高于6.0%（含）</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0.5</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282"/>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858"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c>
          <w:tcPr>
            <w:tcW w:w="7805" w:type="dxa"/>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节能投资比例高于4.0%（含）</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0.3</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282"/>
          <w:jc w:val="center"/>
        </w:trPr>
        <w:tc>
          <w:tcPr>
            <w:tcW w:w="755" w:type="dxa"/>
            <w:vMerge/>
            <w:tcBorders>
              <w:bottom w:val="single" w:sz="4" w:space="0" w:color="auto"/>
            </w:tcBorders>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tcBorders>
              <w:bottom w:val="single" w:sz="4" w:space="0" w:color="auto"/>
            </w:tcBorders>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858" w:type="dxa"/>
            <w:vMerge/>
            <w:tcBorders>
              <w:bottom w:val="single" w:sz="4" w:space="0" w:color="auto"/>
            </w:tcBorders>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c>
          <w:tcPr>
            <w:tcW w:w="7805" w:type="dxa"/>
            <w:tcBorders>
              <w:bottom w:val="single" w:sz="4" w:space="0" w:color="auto"/>
            </w:tcBorders>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节能投资比例低于4.0%（含）</w:t>
            </w:r>
          </w:p>
        </w:tc>
        <w:tc>
          <w:tcPr>
            <w:tcW w:w="1007" w:type="dxa"/>
            <w:tcBorders>
              <w:bottom w:val="single" w:sz="4" w:space="0" w:color="auto"/>
            </w:tcBorders>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w:t>
            </w:r>
          </w:p>
        </w:tc>
        <w:tc>
          <w:tcPr>
            <w:tcW w:w="933" w:type="dxa"/>
            <w:vMerge/>
            <w:tcBorders>
              <w:bottom w:val="single" w:sz="4" w:space="0" w:color="auto"/>
            </w:tcBorders>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510"/>
          <w:jc w:val="center"/>
        </w:trPr>
        <w:tc>
          <w:tcPr>
            <w:tcW w:w="755" w:type="dxa"/>
            <w:vMerge w:val="restart"/>
            <w:tcBorders>
              <w:top w:val="nil"/>
            </w:tcBorders>
            <w:vAlign w:val="center"/>
          </w:tcPr>
          <w:p w:rsidR="00C30EE7" w:rsidRDefault="00C30EE7" w:rsidP="00F511EE">
            <w:pPr>
              <w:widowControl/>
              <w:spacing w:line="280" w:lineRule="exact"/>
              <w:jc w:val="center"/>
              <w:rPr>
                <w:rFonts w:ascii="仿宋_GB2312" w:hAnsi="仿宋_GB2312" w:cs="仿宋_GB2312" w:hint="eastAsia"/>
                <w:b/>
                <w:bCs/>
                <w:color w:val="000000"/>
                <w:kern w:val="0"/>
                <w:sz w:val="21"/>
                <w:szCs w:val="21"/>
              </w:rPr>
            </w:pPr>
            <w:r>
              <w:rPr>
                <w:rFonts w:ascii="仿宋_GB2312" w:hAnsi="仿宋_GB2312" w:cs="仿宋_GB2312" w:hint="eastAsia"/>
                <w:b/>
                <w:bCs/>
                <w:color w:val="000000"/>
                <w:kern w:val="0"/>
                <w:sz w:val="21"/>
                <w:szCs w:val="21"/>
              </w:rPr>
              <w:t>2.6</w:t>
            </w:r>
          </w:p>
        </w:tc>
        <w:tc>
          <w:tcPr>
            <w:tcW w:w="1994" w:type="dxa"/>
            <w:vMerge w:val="restart"/>
            <w:tcBorders>
              <w:top w:val="nil"/>
            </w:tcBorders>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r>
              <w:rPr>
                <w:rFonts w:ascii="仿宋_GB2312" w:hAnsi="仿宋_GB2312" w:cs="仿宋_GB2312" w:hint="eastAsia"/>
                <w:b/>
                <w:bCs/>
                <w:color w:val="000000"/>
                <w:kern w:val="0"/>
                <w:sz w:val="21"/>
                <w:szCs w:val="21"/>
              </w:rPr>
              <w:t>采用先进节能技术措施和高效设备</w:t>
            </w:r>
          </w:p>
        </w:tc>
        <w:tc>
          <w:tcPr>
            <w:tcW w:w="1858" w:type="dxa"/>
            <w:vMerge w:val="restart"/>
            <w:tcBorders>
              <w:top w:val="nil"/>
            </w:tcBorders>
            <w:vAlign w:val="center"/>
          </w:tcPr>
          <w:p w:rsidR="00C30EE7" w:rsidRDefault="00C30EE7" w:rsidP="00F511EE">
            <w:pPr>
              <w:widowControl/>
              <w:spacing w:line="28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8）节能投资效益</w:t>
            </w:r>
          </w:p>
        </w:tc>
        <w:tc>
          <w:tcPr>
            <w:tcW w:w="7805" w:type="dxa"/>
            <w:tcBorders>
              <w:top w:val="nil"/>
            </w:tcBorders>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证明本单位的节能投资产生了一定的经济效益。以节能投资回报率衡量。（节能投资回报率=上一年度节约的能源成本/上一年度节能投资总额）</w:t>
            </w:r>
          </w:p>
        </w:tc>
        <w:tc>
          <w:tcPr>
            <w:tcW w:w="1007" w:type="dxa"/>
            <w:tcBorders>
              <w:top w:val="nil"/>
            </w:tcBorders>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p>
        </w:tc>
        <w:tc>
          <w:tcPr>
            <w:tcW w:w="933" w:type="dxa"/>
            <w:vMerge w:val="restart"/>
            <w:tcBorders>
              <w:top w:val="nil"/>
            </w:tcBorders>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p>
        </w:tc>
      </w:tr>
      <w:tr w:rsidR="00C30EE7" w:rsidTr="00F511EE">
        <w:trPr>
          <w:trHeight w:val="300"/>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858"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c>
          <w:tcPr>
            <w:tcW w:w="7805" w:type="dxa"/>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节能投资回报率高于40.0%（含）</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1</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300"/>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858"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c>
          <w:tcPr>
            <w:tcW w:w="7805" w:type="dxa"/>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节能投资回报率高于30.0%（含）</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0.8</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300"/>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858"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c>
          <w:tcPr>
            <w:tcW w:w="7805" w:type="dxa"/>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节能投资回报率高于20.0%（含）</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0.5</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300"/>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858"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c>
          <w:tcPr>
            <w:tcW w:w="7805" w:type="dxa"/>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节能投资回报率高于10.0%（含）</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0.3</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300"/>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858"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c>
          <w:tcPr>
            <w:tcW w:w="7805" w:type="dxa"/>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节能投资回报率低于10.0%（含）</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300"/>
          <w:jc w:val="center"/>
        </w:trPr>
        <w:tc>
          <w:tcPr>
            <w:tcW w:w="755" w:type="dxa"/>
            <w:vMerge w:val="restart"/>
            <w:vAlign w:val="center"/>
          </w:tcPr>
          <w:p w:rsidR="00C30EE7" w:rsidRDefault="00C30EE7" w:rsidP="00F511EE">
            <w:pPr>
              <w:widowControl/>
              <w:spacing w:line="280" w:lineRule="exact"/>
              <w:jc w:val="center"/>
              <w:rPr>
                <w:rFonts w:ascii="仿宋_GB2312" w:hAnsi="仿宋_GB2312" w:cs="仿宋_GB2312" w:hint="eastAsia"/>
                <w:b/>
                <w:bCs/>
                <w:color w:val="000000"/>
                <w:kern w:val="0"/>
                <w:sz w:val="21"/>
                <w:szCs w:val="21"/>
              </w:rPr>
            </w:pPr>
            <w:r>
              <w:rPr>
                <w:rFonts w:ascii="仿宋_GB2312" w:hAnsi="仿宋_GB2312" w:cs="仿宋_GB2312" w:hint="eastAsia"/>
                <w:b/>
                <w:bCs/>
                <w:color w:val="000000"/>
                <w:kern w:val="0"/>
                <w:sz w:val="21"/>
                <w:szCs w:val="21"/>
              </w:rPr>
              <w:lastRenderedPageBreak/>
              <w:t>2.7</w:t>
            </w:r>
          </w:p>
        </w:tc>
        <w:tc>
          <w:tcPr>
            <w:tcW w:w="1994" w:type="dxa"/>
            <w:vMerge w:val="restart"/>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r>
              <w:rPr>
                <w:rFonts w:ascii="仿宋_GB2312" w:hAnsi="仿宋_GB2312" w:cs="仿宋_GB2312" w:hint="eastAsia"/>
                <w:b/>
                <w:bCs/>
                <w:color w:val="000000"/>
                <w:kern w:val="0"/>
                <w:sz w:val="21"/>
                <w:szCs w:val="21"/>
              </w:rPr>
              <w:t>执行节能法律法规及有关规定</w:t>
            </w:r>
          </w:p>
        </w:tc>
        <w:tc>
          <w:tcPr>
            <w:tcW w:w="9663" w:type="dxa"/>
            <w:gridSpan w:val="2"/>
            <w:vAlign w:val="center"/>
          </w:tcPr>
          <w:p w:rsidR="00C30EE7" w:rsidRDefault="00C30EE7" w:rsidP="00F511EE">
            <w:pPr>
              <w:widowControl/>
              <w:spacing w:line="28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1）执行节能评估审查制度</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0.5</w:t>
            </w:r>
          </w:p>
        </w:tc>
        <w:tc>
          <w:tcPr>
            <w:tcW w:w="933" w:type="dxa"/>
            <w:vMerge w:val="restart"/>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2</w:t>
            </w:r>
          </w:p>
        </w:tc>
      </w:tr>
      <w:tr w:rsidR="00C30EE7" w:rsidTr="00F511EE">
        <w:trPr>
          <w:trHeight w:val="300"/>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9663" w:type="dxa"/>
            <w:gridSpan w:val="2"/>
            <w:vAlign w:val="center"/>
          </w:tcPr>
          <w:p w:rsidR="00C30EE7" w:rsidRDefault="00C30EE7" w:rsidP="00F511EE">
            <w:pPr>
              <w:widowControl/>
              <w:spacing w:line="28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2）落实落后产能、设备（产品）的淘汰制度，未使用落后的用能设备和产品</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0.5</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300"/>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9663" w:type="dxa"/>
            <w:gridSpan w:val="2"/>
            <w:vAlign w:val="center"/>
          </w:tcPr>
          <w:p w:rsidR="00C30EE7" w:rsidRDefault="00C30EE7" w:rsidP="00F511EE">
            <w:pPr>
              <w:widowControl/>
              <w:spacing w:line="28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3）执行节能法律法规其他有关规定，并完成国家或本市要求的节能减</w:t>
            </w:r>
            <w:proofErr w:type="gramStart"/>
            <w:r>
              <w:rPr>
                <w:rFonts w:ascii="仿宋_GB2312" w:hAnsi="仿宋_GB2312" w:cs="仿宋_GB2312" w:hint="eastAsia"/>
                <w:color w:val="000000"/>
                <w:kern w:val="0"/>
                <w:sz w:val="21"/>
                <w:szCs w:val="21"/>
              </w:rPr>
              <w:t>排方面</w:t>
            </w:r>
            <w:proofErr w:type="gramEnd"/>
            <w:r>
              <w:rPr>
                <w:rFonts w:ascii="仿宋_GB2312" w:hAnsi="仿宋_GB2312" w:cs="仿宋_GB2312" w:hint="eastAsia"/>
                <w:color w:val="000000"/>
                <w:kern w:val="0"/>
                <w:sz w:val="21"/>
                <w:szCs w:val="21"/>
              </w:rPr>
              <w:t>的其他各专项工作</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1</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300"/>
          <w:jc w:val="center"/>
        </w:trPr>
        <w:tc>
          <w:tcPr>
            <w:tcW w:w="755" w:type="dxa"/>
            <w:vMerge w:val="restart"/>
            <w:vAlign w:val="center"/>
          </w:tcPr>
          <w:p w:rsidR="00C30EE7" w:rsidRDefault="00C30EE7" w:rsidP="00F511EE">
            <w:pPr>
              <w:widowControl/>
              <w:spacing w:line="280" w:lineRule="exact"/>
              <w:jc w:val="center"/>
              <w:rPr>
                <w:rFonts w:ascii="仿宋_GB2312" w:hAnsi="仿宋_GB2312" w:cs="仿宋_GB2312" w:hint="eastAsia"/>
                <w:b/>
                <w:bCs/>
                <w:color w:val="000000"/>
                <w:kern w:val="0"/>
                <w:sz w:val="21"/>
                <w:szCs w:val="21"/>
              </w:rPr>
            </w:pPr>
            <w:r>
              <w:rPr>
                <w:rFonts w:ascii="仿宋_GB2312" w:hAnsi="仿宋_GB2312" w:cs="仿宋_GB2312" w:hint="eastAsia"/>
                <w:b/>
                <w:bCs/>
                <w:color w:val="000000"/>
                <w:kern w:val="0"/>
                <w:sz w:val="21"/>
                <w:szCs w:val="21"/>
              </w:rPr>
              <w:t>2.8</w:t>
            </w:r>
          </w:p>
        </w:tc>
        <w:tc>
          <w:tcPr>
            <w:tcW w:w="1994" w:type="dxa"/>
            <w:vMerge w:val="restart"/>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r>
              <w:rPr>
                <w:rFonts w:ascii="仿宋_GB2312" w:hAnsi="仿宋_GB2312" w:cs="仿宋_GB2312" w:hint="eastAsia"/>
                <w:b/>
                <w:bCs/>
                <w:color w:val="000000"/>
                <w:kern w:val="0"/>
                <w:sz w:val="21"/>
                <w:szCs w:val="21"/>
              </w:rPr>
              <w:t>对</w:t>
            </w:r>
            <w:proofErr w:type="gramStart"/>
            <w:r>
              <w:rPr>
                <w:rFonts w:ascii="仿宋_GB2312" w:hAnsi="仿宋_GB2312" w:cs="仿宋_GB2312" w:hint="eastAsia"/>
                <w:b/>
                <w:bCs/>
                <w:color w:val="000000"/>
                <w:kern w:val="0"/>
                <w:sz w:val="21"/>
                <w:szCs w:val="21"/>
              </w:rPr>
              <w:t>标管理</w:t>
            </w:r>
            <w:proofErr w:type="gramEnd"/>
            <w:r>
              <w:rPr>
                <w:rFonts w:ascii="仿宋_GB2312" w:hAnsi="仿宋_GB2312" w:cs="仿宋_GB2312" w:hint="eastAsia"/>
                <w:b/>
                <w:bCs/>
                <w:color w:val="000000"/>
                <w:kern w:val="0"/>
                <w:sz w:val="21"/>
                <w:szCs w:val="21"/>
              </w:rPr>
              <w:t>活动</w:t>
            </w:r>
          </w:p>
        </w:tc>
        <w:tc>
          <w:tcPr>
            <w:tcW w:w="1858" w:type="dxa"/>
            <w:vMerge w:val="restart"/>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 xml:space="preserve">1）现状分析 </w:t>
            </w:r>
          </w:p>
        </w:tc>
        <w:tc>
          <w:tcPr>
            <w:tcW w:w="7805" w:type="dxa"/>
            <w:vAlign w:val="center"/>
          </w:tcPr>
          <w:p w:rsidR="00C30EE7" w:rsidRDefault="00C30EE7" w:rsidP="00F511EE">
            <w:pPr>
              <w:widowControl/>
              <w:spacing w:line="28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成立对</w:t>
            </w:r>
            <w:proofErr w:type="gramStart"/>
            <w:r>
              <w:rPr>
                <w:rFonts w:ascii="仿宋_GB2312" w:hAnsi="仿宋_GB2312" w:cs="仿宋_GB2312" w:hint="eastAsia"/>
                <w:color w:val="000000"/>
                <w:kern w:val="0"/>
                <w:sz w:val="21"/>
                <w:szCs w:val="21"/>
              </w:rPr>
              <w:t>标活动</w:t>
            </w:r>
            <w:proofErr w:type="gramEnd"/>
            <w:r>
              <w:rPr>
                <w:rFonts w:ascii="仿宋_GB2312" w:hAnsi="仿宋_GB2312" w:cs="仿宋_GB2312" w:hint="eastAsia"/>
                <w:color w:val="000000"/>
                <w:kern w:val="0"/>
                <w:sz w:val="21"/>
                <w:szCs w:val="21"/>
              </w:rPr>
              <w:t>小组，明确职责及分工</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0.2</w:t>
            </w:r>
          </w:p>
        </w:tc>
        <w:tc>
          <w:tcPr>
            <w:tcW w:w="933" w:type="dxa"/>
            <w:vMerge w:val="restart"/>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5</w:t>
            </w:r>
          </w:p>
        </w:tc>
      </w:tr>
      <w:tr w:rsidR="00C30EE7" w:rsidTr="00F511EE">
        <w:trPr>
          <w:trHeight w:val="300"/>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858"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c>
          <w:tcPr>
            <w:tcW w:w="7805" w:type="dxa"/>
            <w:vAlign w:val="center"/>
          </w:tcPr>
          <w:p w:rsidR="00C30EE7" w:rsidRDefault="00C30EE7" w:rsidP="00F511EE">
            <w:pPr>
              <w:widowControl/>
              <w:spacing w:line="28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对</w:t>
            </w:r>
            <w:proofErr w:type="gramStart"/>
            <w:r>
              <w:rPr>
                <w:rFonts w:ascii="仿宋_GB2312" w:hAnsi="仿宋_GB2312" w:cs="仿宋_GB2312" w:hint="eastAsia"/>
                <w:color w:val="000000"/>
                <w:kern w:val="0"/>
                <w:sz w:val="21"/>
                <w:szCs w:val="21"/>
              </w:rPr>
              <w:t>标指标</w:t>
            </w:r>
            <w:proofErr w:type="gramEnd"/>
            <w:r>
              <w:rPr>
                <w:rFonts w:ascii="仿宋_GB2312" w:hAnsi="仿宋_GB2312" w:cs="仿宋_GB2312" w:hint="eastAsia"/>
                <w:color w:val="000000"/>
                <w:kern w:val="0"/>
                <w:sz w:val="21"/>
                <w:szCs w:val="21"/>
              </w:rPr>
              <w:t>进行分析，编写对</w:t>
            </w:r>
            <w:proofErr w:type="gramStart"/>
            <w:r>
              <w:rPr>
                <w:rFonts w:ascii="仿宋_GB2312" w:hAnsi="仿宋_GB2312" w:cs="仿宋_GB2312" w:hint="eastAsia"/>
                <w:color w:val="000000"/>
                <w:kern w:val="0"/>
                <w:sz w:val="21"/>
                <w:szCs w:val="21"/>
              </w:rPr>
              <w:t>标指标</w:t>
            </w:r>
            <w:proofErr w:type="gramEnd"/>
            <w:r>
              <w:rPr>
                <w:rFonts w:ascii="仿宋_GB2312" w:hAnsi="仿宋_GB2312" w:cs="仿宋_GB2312" w:hint="eastAsia"/>
                <w:color w:val="000000"/>
                <w:kern w:val="0"/>
                <w:sz w:val="21"/>
                <w:szCs w:val="21"/>
              </w:rPr>
              <w:t>调研分析报告</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0.3</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300"/>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858" w:type="dxa"/>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 xml:space="preserve">2）选定标杆 </w:t>
            </w:r>
          </w:p>
        </w:tc>
        <w:tc>
          <w:tcPr>
            <w:tcW w:w="7805" w:type="dxa"/>
            <w:vAlign w:val="center"/>
          </w:tcPr>
          <w:p w:rsidR="00C30EE7" w:rsidRDefault="00C30EE7" w:rsidP="00F511EE">
            <w:pPr>
              <w:widowControl/>
              <w:spacing w:line="28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将主要产品单耗（工序）或主要生产装置先进水平作为标杆对象</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0.5</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300"/>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858" w:type="dxa"/>
            <w:vMerge w:val="restart"/>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3）对</w:t>
            </w:r>
            <w:proofErr w:type="gramStart"/>
            <w:r>
              <w:rPr>
                <w:rFonts w:ascii="仿宋_GB2312" w:hAnsi="仿宋_GB2312" w:cs="仿宋_GB2312" w:hint="eastAsia"/>
                <w:color w:val="000000"/>
                <w:kern w:val="0"/>
                <w:sz w:val="21"/>
                <w:szCs w:val="21"/>
              </w:rPr>
              <w:t>标分析</w:t>
            </w:r>
            <w:proofErr w:type="gramEnd"/>
            <w:r>
              <w:rPr>
                <w:rFonts w:ascii="仿宋_GB2312" w:hAnsi="仿宋_GB2312" w:cs="仿宋_GB2312" w:hint="eastAsia"/>
                <w:color w:val="000000"/>
                <w:kern w:val="0"/>
                <w:sz w:val="21"/>
                <w:szCs w:val="21"/>
              </w:rPr>
              <w:t xml:space="preserve"> </w:t>
            </w:r>
          </w:p>
        </w:tc>
        <w:tc>
          <w:tcPr>
            <w:tcW w:w="7805" w:type="dxa"/>
            <w:vAlign w:val="center"/>
          </w:tcPr>
          <w:p w:rsidR="00C30EE7" w:rsidRDefault="00C30EE7" w:rsidP="00F511EE">
            <w:pPr>
              <w:widowControl/>
              <w:spacing w:line="28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对对</w:t>
            </w:r>
            <w:proofErr w:type="gramStart"/>
            <w:r>
              <w:rPr>
                <w:rFonts w:ascii="仿宋_GB2312" w:hAnsi="仿宋_GB2312" w:cs="仿宋_GB2312" w:hint="eastAsia"/>
                <w:color w:val="000000"/>
                <w:kern w:val="0"/>
                <w:sz w:val="21"/>
                <w:szCs w:val="21"/>
              </w:rPr>
              <w:t>标指标</w:t>
            </w:r>
            <w:proofErr w:type="gramEnd"/>
            <w:r>
              <w:rPr>
                <w:rFonts w:ascii="仿宋_GB2312" w:hAnsi="仿宋_GB2312" w:cs="仿宋_GB2312" w:hint="eastAsia"/>
                <w:color w:val="000000"/>
                <w:kern w:val="0"/>
                <w:sz w:val="21"/>
                <w:szCs w:val="21"/>
              </w:rPr>
              <w:t>进行分析，并建立对</w:t>
            </w:r>
            <w:proofErr w:type="gramStart"/>
            <w:r>
              <w:rPr>
                <w:rFonts w:ascii="仿宋_GB2312" w:hAnsi="仿宋_GB2312" w:cs="仿宋_GB2312" w:hint="eastAsia"/>
                <w:color w:val="000000"/>
                <w:kern w:val="0"/>
                <w:sz w:val="21"/>
                <w:szCs w:val="21"/>
              </w:rPr>
              <w:t>标指标</w:t>
            </w:r>
            <w:proofErr w:type="gramEnd"/>
            <w:r>
              <w:rPr>
                <w:rFonts w:ascii="仿宋_GB2312" w:hAnsi="仿宋_GB2312" w:cs="仿宋_GB2312" w:hint="eastAsia"/>
                <w:color w:val="000000"/>
                <w:kern w:val="0"/>
                <w:sz w:val="21"/>
                <w:szCs w:val="21"/>
              </w:rPr>
              <w:t>三级指标体系</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0.2</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300"/>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858"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c>
          <w:tcPr>
            <w:tcW w:w="7805" w:type="dxa"/>
            <w:vAlign w:val="center"/>
          </w:tcPr>
          <w:p w:rsidR="00C30EE7" w:rsidRDefault="00C30EE7" w:rsidP="00F511EE">
            <w:pPr>
              <w:widowControl/>
              <w:spacing w:line="28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与确立的标杆值比对，找出差距，并对存在问题进行分析</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0.3</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300"/>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858" w:type="dxa"/>
            <w:vMerge w:val="restart"/>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4）对</w:t>
            </w:r>
            <w:proofErr w:type="gramStart"/>
            <w:r>
              <w:rPr>
                <w:rFonts w:ascii="仿宋_GB2312" w:hAnsi="仿宋_GB2312" w:cs="仿宋_GB2312" w:hint="eastAsia"/>
                <w:color w:val="000000"/>
                <w:kern w:val="0"/>
                <w:sz w:val="21"/>
                <w:szCs w:val="21"/>
              </w:rPr>
              <w:t>标基础</w:t>
            </w:r>
            <w:proofErr w:type="gramEnd"/>
          </w:p>
        </w:tc>
        <w:tc>
          <w:tcPr>
            <w:tcW w:w="7805" w:type="dxa"/>
            <w:vAlign w:val="center"/>
          </w:tcPr>
          <w:p w:rsidR="00C30EE7" w:rsidRDefault="00C30EE7" w:rsidP="00F511EE">
            <w:pPr>
              <w:widowControl/>
              <w:spacing w:line="28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明确对</w:t>
            </w:r>
            <w:proofErr w:type="gramStart"/>
            <w:r>
              <w:rPr>
                <w:rFonts w:ascii="仿宋_GB2312" w:hAnsi="仿宋_GB2312" w:cs="仿宋_GB2312" w:hint="eastAsia"/>
                <w:color w:val="000000"/>
                <w:kern w:val="0"/>
                <w:sz w:val="21"/>
                <w:szCs w:val="21"/>
              </w:rPr>
              <w:t>标指标</w:t>
            </w:r>
            <w:proofErr w:type="gramEnd"/>
            <w:r>
              <w:rPr>
                <w:rFonts w:ascii="仿宋_GB2312" w:hAnsi="仿宋_GB2312" w:cs="仿宋_GB2312" w:hint="eastAsia"/>
                <w:color w:val="000000"/>
                <w:kern w:val="0"/>
                <w:sz w:val="21"/>
                <w:szCs w:val="21"/>
              </w:rPr>
              <w:t>计算范围、完善对</w:t>
            </w:r>
            <w:proofErr w:type="gramStart"/>
            <w:r>
              <w:rPr>
                <w:rFonts w:ascii="仿宋_GB2312" w:hAnsi="仿宋_GB2312" w:cs="仿宋_GB2312" w:hint="eastAsia"/>
                <w:color w:val="000000"/>
                <w:kern w:val="0"/>
                <w:sz w:val="21"/>
                <w:szCs w:val="21"/>
              </w:rPr>
              <w:t>标指标</w:t>
            </w:r>
            <w:proofErr w:type="gramEnd"/>
            <w:r>
              <w:rPr>
                <w:rFonts w:ascii="仿宋_GB2312" w:hAnsi="仿宋_GB2312" w:cs="仿宋_GB2312" w:hint="eastAsia"/>
                <w:color w:val="000000"/>
                <w:kern w:val="0"/>
                <w:sz w:val="21"/>
                <w:szCs w:val="21"/>
              </w:rPr>
              <w:t>基础计量工作</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0.2</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300"/>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858"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c>
          <w:tcPr>
            <w:tcW w:w="7805" w:type="dxa"/>
            <w:vAlign w:val="center"/>
          </w:tcPr>
          <w:p w:rsidR="00C30EE7" w:rsidRDefault="00C30EE7" w:rsidP="00F511EE">
            <w:pPr>
              <w:widowControl/>
              <w:spacing w:line="28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建立对</w:t>
            </w:r>
            <w:proofErr w:type="gramStart"/>
            <w:r>
              <w:rPr>
                <w:rFonts w:ascii="仿宋_GB2312" w:hAnsi="仿宋_GB2312" w:cs="仿宋_GB2312" w:hint="eastAsia"/>
                <w:color w:val="000000"/>
                <w:kern w:val="0"/>
                <w:sz w:val="21"/>
                <w:szCs w:val="21"/>
              </w:rPr>
              <w:t>标指标</w:t>
            </w:r>
            <w:proofErr w:type="gramEnd"/>
            <w:r>
              <w:rPr>
                <w:rFonts w:ascii="仿宋_GB2312" w:hAnsi="仿宋_GB2312" w:cs="仿宋_GB2312" w:hint="eastAsia"/>
                <w:color w:val="000000"/>
                <w:kern w:val="0"/>
                <w:sz w:val="21"/>
                <w:szCs w:val="21"/>
              </w:rPr>
              <w:t>统计体系，定期监测及分析能效对</w:t>
            </w:r>
            <w:proofErr w:type="gramStart"/>
            <w:r>
              <w:rPr>
                <w:rFonts w:ascii="仿宋_GB2312" w:hAnsi="仿宋_GB2312" w:cs="仿宋_GB2312" w:hint="eastAsia"/>
                <w:color w:val="000000"/>
                <w:kern w:val="0"/>
                <w:sz w:val="21"/>
                <w:szCs w:val="21"/>
              </w:rPr>
              <w:t>标指标</w:t>
            </w:r>
            <w:proofErr w:type="gramEnd"/>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0.3</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300"/>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858" w:type="dxa"/>
            <w:vMerge w:val="restart"/>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5）对</w:t>
            </w:r>
            <w:proofErr w:type="gramStart"/>
            <w:r>
              <w:rPr>
                <w:rFonts w:ascii="仿宋_GB2312" w:hAnsi="仿宋_GB2312" w:cs="仿宋_GB2312" w:hint="eastAsia"/>
                <w:color w:val="000000"/>
                <w:kern w:val="0"/>
                <w:sz w:val="21"/>
                <w:szCs w:val="21"/>
              </w:rPr>
              <w:t>标实践</w:t>
            </w:r>
            <w:proofErr w:type="gramEnd"/>
            <w:r>
              <w:rPr>
                <w:rFonts w:ascii="仿宋_GB2312" w:hAnsi="仿宋_GB2312" w:cs="仿宋_GB2312" w:hint="eastAsia"/>
                <w:color w:val="000000"/>
                <w:kern w:val="0"/>
                <w:sz w:val="21"/>
                <w:szCs w:val="21"/>
              </w:rPr>
              <w:t xml:space="preserve"> </w:t>
            </w:r>
          </w:p>
        </w:tc>
        <w:tc>
          <w:tcPr>
            <w:tcW w:w="7805" w:type="dxa"/>
            <w:vAlign w:val="center"/>
          </w:tcPr>
          <w:p w:rsidR="00C30EE7" w:rsidRDefault="00C30EE7" w:rsidP="00F511EE">
            <w:pPr>
              <w:widowControl/>
              <w:spacing w:line="28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按照对</w:t>
            </w:r>
            <w:proofErr w:type="gramStart"/>
            <w:r>
              <w:rPr>
                <w:rFonts w:ascii="仿宋_GB2312" w:hAnsi="仿宋_GB2312" w:cs="仿宋_GB2312" w:hint="eastAsia"/>
                <w:color w:val="000000"/>
                <w:kern w:val="0"/>
                <w:sz w:val="21"/>
                <w:szCs w:val="21"/>
              </w:rPr>
              <w:t>标活动</w:t>
            </w:r>
            <w:proofErr w:type="gramEnd"/>
            <w:r>
              <w:rPr>
                <w:rFonts w:ascii="仿宋_GB2312" w:hAnsi="仿宋_GB2312" w:cs="仿宋_GB2312" w:hint="eastAsia"/>
                <w:color w:val="000000"/>
                <w:kern w:val="0"/>
                <w:sz w:val="21"/>
                <w:szCs w:val="21"/>
              </w:rPr>
              <w:t>要求，制定具体详实的能效对</w:t>
            </w:r>
            <w:proofErr w:type="gramStart"/>
            <w:r>
              <w:rPr>
                <w:rFonts w:ascii="仿宋_GB2312" w:hAnsi="仿宋_GB2312" w:cs="仿宋_GB2312" w:hint="eastAsia"/>
                <w:color w:val="000000"/>
                <w:kern w:val="0"/>
                <w:sz w:val="21"/>
                <w:szCs w:val="21"/>
              </w:rPr>
              <w:t>标活动</w:t>
            </w:r>
            <w:proofErr w:type="gramEnd"/>
            <w:r>
              <w:rPr>
                <w:rFonts w:ascii="仿宋_GB2312" w:hAnsi="仿宋_GB2312" w:cs="仿宋_GB2312" w:hint="eastAsia"/>
                <w:color w:val="000000"/>
                <w:kern w:val="0"/>
                <w:sz w:val="21"/>
                <w:szCs w:val="21"/>
              </w:rPr>
              <w:t>实施方案</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0.5</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300"/>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858"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c>
          <w:tcPr>
            <w:tcW w:w="7805" w:type="dxa"/>
            <w:vAlign w:val="center"/>
          </w:tcPr>
          <w:p w:rsidR="00C30EE7" w:rsidRDefault="00C30EE7" w:rsidP="00F511EE">
            <w:pPr>
              <w:widowControl/>
              <w:spacing w:line="28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对</w:t>
            </w:r>
            <w:proofErr w:type="gramStart"/>
            <w:r>
              <w:rPr>
                <w:rFonts w:ascii="仿宋_GB2312" w:hAnsi="仿宋_GB2312" w:cs="仿宋_GB2312" w:hint="eastAsia"/>
                <w:color w:val="000000"/>
                <w:kern w:val="0"/>
                <w:sz w:val="21"/>
                <w:szCs w:val="21"/>
              </w:rPr>
              <w:t>标实施</w:t>
            </w:r>
            <w:proofErr w:type="gramEnd"/>
            <w:r>
              <w:rPr>
                <w:rFonts w:ascii="仿宋_GB2312" w:hAnsi="仿宋_GB2312" w:cs="仿宋_GB2312" w:hint="eastAsia"/>
                <w:color w:val="000000"/>
                <w:kern w:val="0"/>
                <w:sz w:val="21"/>
                <w:szCs w:val="21"/>
              </w:rPr>
              <w:t>方案对达到标杆值的保障率达到100%，1分；60%以上的，0.5分；60%以下的，不得分</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1</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300"/>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858"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c>
          <w:tcPr>
            <w:tcW w:w="7805" w:type="dxa"/>
            <w:vAlign w:val="center"/>
          </w:tcPr>
          <w:p w:rsidR="00C30EE7" w:rsidRDefault="00C30EE7" w:rsidP="00F511EE">
            <w:pPr>
              <w:widowControl/>
              <w:spacing w:line="28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每项改进措施落实了具体责任人和有时间节点安排</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0.5</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r w:rsidR="00C30EE7" w:rsidTr="00F511EE">
        <w:trPr>
          <w:trHeight w:val="360"/>
          <w:jc w:val="center"/>
        </w:trPr>
        <w:tc>
          <w:tcPr>
            <w:tcW w:w="755"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994" w:type="dxa"/>
            <w:vMerge/>
            <w:vAlign w:val="center"/>
          </w:tcPr>
          <w:p w:rsidR="00C30EE7" w:rsidRDefault="00C30EE7" w:rsidP="00F511EE">
            <w:pPr>
              <w:widowControl/>
              <w:spacing w:line="280" w:lineRule="exact"/>
              <w:jc w:val="left"/>
              <w:rPr>
                <w:rFonts w:ascii="仿宋_GB2312" w:hAnsi="仿宋_GB2312" w:cs="仿宋_GB2312" w:hint="eastAsia"/>
                <w:b/>
                <w:bCs/>
                <w:color w:val="000000"/>
                <w:kern w:val="0"/>
                <w:sz w:val="21"/>
                <w:szCs w:val="21"/>
              </w:rPr>
            </w:pPr>
          </w:p>
        </w:tc>
        <w:tc>
          <w:tcPr>
            <w:tcW w:w="1858"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c>
          <w:tcPr>
            <w:tcW w:w="7805" w:type="dxa"/>
            <w:vAlign w:val="center"/>
          </w:tcPr>
          <w:p w:rsidR="00C30EE7" w:rsidRDefault="00C30EE7" w:rsidP="00F511EE">
            <w:pPr>
              <w:widowControl/>
              <w:spacing w:line="28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按照对</w:t>
            </w:r>
            <w:proofErr w:type="gramStart"/>
            <w:r>
              <w:rPr>
                <w:rFonts w:ascii="仿宋_GB2312" w:hAnsi="仿宋_GB2312" w:cs="仿宋_GB2312" w:hint="eastAsia"/>
                <w:color w:val="000000"/>
                <w:kern w:val="0"/>
                <w:sz w:val="21"/>
                <w:szCs w:val="21"/>
              </w:rPr>
              <w:t>标实施</w:t>
            </w:r>
            <w:proofErr w:type="gramEnd"/>
            <w:r>
              <w:rPr>
                <w:rFonts w:ascii="仿宋_GB2312" w:hAnsi="仿宋_GB2312" w:cs="仿宋_GB2312" w:hint="eastAsia"/>
                <w:color w:val="000000"/>
                <w:kern w:val="0"/>
                <w:sz w:val="21"/>
                <w:szCs w:val="21"/>
              </w:rPr>
              <w:t>方案和措施计划，落实改进率100%的，1分，落实改进率60%的，0.5分；60%以下的，不得分</w:t>
            </w:r>
          </w:p>
        </w:tc>
        <w:tc>
          <w:tcPr>
            <w:tcW w:w="1007" w:type="dxa"/>
            <w:vAlign w:val="center"/>
          </w:tcPr>
          <w:p w:rsidR="00C30EE7" w:rsidRDefault="00C30EE7" w:rsidP="00F511EE">
            <w:pPr>
              <w:widowControl/>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1</w:t>
            </w:r>
          </w:p>
        </w:tc>
        <w:tc>
          <w:tcPr>
            <w:tcW w:w="933" w:type="dxa"/>
            <w:vMerge/>
            <w:vAlign w:val="center"/>
          </w:tcPr>
          <w:p w:rsidR="00C30EE7" w:rsidRDefault="00C30EE7" w:rsidP="00F511EE">
            <w:pPr>
              <w:widowControl/>
              <w:spacing w:line="280" w:lineRule="exact"/>
              <w:jc w:val="left"/>
              <w:rPr>
                <w:rFonts w:ascii="仿宋_GB2312" w:hAnsi="仿宋_GB2312" w:cs="仿宋_GB2312" w:hint="eastAsia"/>
                <w:color w:val="000000"/>
                <w:kern w:val="0"/>
                <w:sz w:val="21"/>
                <w:szCs w:val="21"/>
              </w:rPr>
            </w:pPr>
          </w:p>
        </w:tc>
      </w:tr>
    </w:tbl>
    <w:p w:rsidR="008F61CD" w:rsidRDefault="008F61CD"/>
    <w:sectPr w:rsidR="008F61CD" w:rsidSect="00C30EE7">
      <w:footerReference w:type="default" r:id="rId4"/>
      <w:pgSz w:w="16838" w:h="11906" w:orient="landscape"/>
      <w:pgMar w:top="1797" w:right="1440" w:bottom="1797"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26FE0" w:rsidP="00EA21EA">
    <w:pPr>
      <w:pStyle w:val="a3"/>
      <w:tabs>
        <w:tab w:val="clear" w:pos="4153"/>
        <w:tab w:val="right" w:pos="13650"/>
      </w:tabs>
      <w:spacing w:afterLines="220" w:line="432" w:lineRule="auto"/>
      <w:ind w:leftChars="100" w:left="308"/>
    </w:pPr>
    <w:r>
      <w:pict>
        <v:shapetype id="_x0000_t202" coordsize="21600,21600" o:spt="202" path="m,l,21600r21600,l21600,xe">
          <v:stroke joinstyle="miter"/>
          <v:path gradientshapeok="t" o:connecttype="rect"/>
        </v:shapetype>
        <v:shape id="文本框 5" o:spid="_x0000_s1026" type="#_x0000_t202" style="position:absolute;left:0;text-align:left;margin-left:104pt;margin-top:0;width:2in;height:2in;z-index:251661312;mso-wrap-style:none;mso-position-horizontal:outside;mso-position-horizontal-relative:margin" filled="f" stroked="f" strokeweight="1.25pt">
          <v:fill o:detectmouseclick="t"/>
          <v:textbox style="mso-fit-shape-to-text:t" inset="0,0,0,0">
            <w:txbxContent>
              <w:p w:rsidR="00000000" w:rsidRDefault="00126FE0">
                <w:pPr>
                  <w:pStyle w:val="a3"/>
                </w:pPr>
                <w:r>
                  <w:fldChar w:fldCharType="begin"/>
                </w:r>
                <w:r>
                  <w:instrText xml:space="preserve"> PAGE  \* MERGEFORMAT </w:instrText>
                </w:r>
                <w:r>
                  <w:fldChar w:fldCharType="separate"/>
                </w:r>
                <w:r w:rsidR="00C30EE7">
                  <w:rPr>
                    <w:noProof/>
                  </w:rPr>
                  <w:t>1</w:t>
                </w:r>
                <w:r>
                  <w:fldChar w:fldCharType="end"/>
                </w:r>
              </w:p>
            </w:txbxContent>
          </v:textbox>
          <w10:wrap anchorx="margin"/>
        </v:shape>
      </w:pict>
    </w:r>
    <w:r>
      <w:pict>
        <v:shape id="文本框 3" o:spid="_x0000_s1025" type="#_x0000_t202" style="position:absolute;left:0;text-align:left;margin-left:672.9pt;margin-top:0;width:25pt;height:2in;z-index:251660288;mso-position-horizontal-relative:margin" filled="f" stroked="f" strokeweight="1.25pt">
          <v:fill o:detectmouseclick="t"/>
          <v:textbox style="mso-fit-shape-to-text:t" inset="0,0,0,0">
            <w:txbxContent>
              <w:p w:rsidR="00000000" w:rsidRDefault="00126FE0">
                <w:pPr>
                  <w:rPr>
                    <w:rFonts w:hint="eastAsia"/>
                  </w:rPr>
                </w:pP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C30EE7"/>
    <w:rsid w:val="000027BB"/>
    <w:rsid w:val="00003CE1"/>
    <w:rsid w:val="00005B57"/>
    <w:rsid w:val="00006099"/>
    <w:rsid w:val="00007090"/>
    <w:rsid w:val="000115BE"/>
    <w:rsid w:val="00012FE5"/>
    <w:rsid w:val="00013193"/>
    <w:rsid w:val="00017490"/>
    <w:rsid w:val="00020CD4"/>
    <w:rsid w:val="0002350C"/>
    <w:rsid w:val="00026868"/>
    <w:rsid w:val="00033DC9"/>
    <w:rsid w:val="00036517"/>
    <w:rsid w:val="000421AB"/>
    <w:rsid w:val="0004607D"/>
    <w:rsid w:val="000465E4"/>
    <w:rsid w:val="00047A1E"/>
    <w:rsid w:val="00056361"/>
    <w:rsid w:val="000612F9"/>
    <w:rsid w:val="000635D0"/>
    <w:rsid w:val="00063D2C"/>
    <w:rsid w:val="00064CAE"/>
    <w:rsid w:val="000677DB"/>
    <w:rsid w:val="00073C62"/>
    <w:rsid w:val="0007636A"/>
    <w:rsid w:val="00076751"/>
    <w:rsid w:val="000771D4"/>
    <w:rsid w:val="000834F0"/>
    <w:rsid w:val="00085D98"/>
    <w:rsid w:val="00090C91"/>
    <w:rsid w:val="00093F08"/>
    <w:rsid w:val="000954FA"/>
    <w:rsid w:val="000A0E5E"/>
    <w:rsid w:val="000A23E2"/>
    <w:rsid w:val="000A45C4"/>
    <w:rsid w:val="000A5ACB"/>
    <w:rsid w:val="000A6448"/>
    <w:rsid w:val="000A7AA2"/>
    <w:rsid w:val="000B0408"/>
    <w:rsid w:val="000B7171"/>
    <w:rsid w:val="000B7B6D"/>
    <w:rsid w:val="000C02E3"/>
    <w:rsid w:val="000C11A8"/>
    <w:rsid w:val="000C3142"/>
    <w:rsid w:val="000C4626"/>
    <w:rsid w:val="000C4991"/>
    <w:rsid w:val="000C63BE"/>
    <w:rsid w:val="000D0D40"/>
    <w:rsid w:val="000D2010"/>
    <w:rsid w:val="000D59AD"/>
    <w:rsid w:val="000E0E57"/>
    <w:rsid w:val="000E2F1A"/>
    <w:rsid w:val="000E3604"/>
    <w:rsid w:val="000E42B6"/>
    <w:rsid w:val="000E63E7"/>
    <w:rsid w:val="000F06C6"/>
    <w:rsid w:val="000F65CB"/>
    <w:rsid w:val="000F7DEF"/>
    <w:rsid w:val="00102163"/>
    <w:rsid w:val="00102BD4"/>
    <w:rsid w:val="00102CF8"/>
    <w:rsid w:val="00103D29"/>
    <w:rsid w:val="00104894"/>
    <w:rsid w:val="00105380"/>
    <w:rsid w:val="00112001"/>
    <w:rsid w:val="00113423"/>
    <w:rsid w:val="001143EA"/>
    <w:rsid w:val="00115E3C"/>
    <w:rsid w:val="00120570"/>
    <w:rsid w:val="00120EE3"/>
    <w:rsid w:val="00122CB8"/>
    <w:rsid w:val="001267B8"/>
    <w:rsid w:val="00126FE0"/>
    <w:rsid w:val="00132F72"/>
    <w:rsid w:val="0013509E"/>
    <w:rsid w:val="00135861"/>
    <w:rsid w:val="00140FE6"/>
    <w:rsid w:val="001419C7"/>
    <w:rsid w:val="00141A4D"/>
    <w:rsid w:val="001432DE"/>
    <w:rsid w:val="001463E7"/>
    <w:rsid w:val="00146457"/>
    <w:rsid w:val="0014734B"/>
    <w:rsid w:val="001473A0"/>
    <w:rsid w:val="00147F58"/>
    <w:rsid w:val="0015096D"/>
    <w:rsid w:val="00155099"/>
    <w:rsid w:val="00156738"/>
    <w:rsid w:val="00156804"/>
    <w:rsid w:val="00156A15"/>
    <w:rsid w:val="00156E59"/>
    <w:rsid w:val="001577E9"/>
    <w:rsid w:val="00157B6C"/>
    <w:rsid w:val="0016062C"/>
    <w:rsid w:val="00162FEA"/>
    <w:rsid w:val="00163B2C"/>
    <w:rsid w:val="0016447A"/>
    <w:rsid w:val="00167C98"/>
    <w:rsid w:val="00170E3F"/>
    <w:rsid w:val="001728E2"/>
    <w:rsid w:val="00175C47"/>
    <w:rsid w:val="0017678F"/>
    <w:rsid w:val="00177589"/>
    <w:rsid w:val="001850AB"/>
    <w:rsid w:val="00185A22"/>
    <w:rsid w:val="00187E07"/>
    <w:rsid w:val="00190D45"/>
    <w:rsid w:val="001912EF"/>
    <w:rsid w:val="0019180A"/>
    <w:rsid w:val="00191FE0"/>
    <w:rsid w:val="00194A5A"/>
    <w:rsid w:val="00195FE0"/>
    <w:rsid w:val="0019709C"/>
    <w:rsid w:val="001A055F"/>
    <w:rsid w:val="001B0605"/>
    <w:rsid w:val="001B3C82"/>
    <w:rsid w:val="001B5081"/>
    <w:rsid w:val="001B5B56"/>
    <w:rsid w:val="001B7263"/>
    <w:rsid w:val="001B7F7D"/>
    <w:rsid w:val="001C2B90"/>
    <w:rsid w:val="001C3EB9"/>
    <w:rsid w:val="001C5CAC"/>
    <w:rsid w:val="001C6AF0"/>
    <w:rsid w:val="001C7552"/>
    <w:rsid w:val="001D0C10"/>
    <w:rsid w:val="001D185B"/>
    <w:rsid w:val="001D1C0C"/>
    <w:rsid w:val="001D2B92"/>
    <w:rsid w:val="001D68B5"/>
    <w:rsid w:val="001E0AB2"/>
    <w:rsid w:val="001E18E1"/>
    <w:rsid w:val="001E2D5D"/>
    <w:rsid w:val="001E36C0"/>
    <w:rsid w:val="001E3A67"/>
    <w:rsid w:val="001E3E04"/>
    <w:rsid w:val="001E5270"/>
    <w:rsid w:val="001E7660"/>
    <w:rsid w:val="001F0CDC"/>
    <w:rsid w:val="001F1AEE"/>
    <w:rsid w:val="001F2F1D"/>
    <w:rsid w:val="001F54C7"/>
    <w:rsid w:val="001F648E"/>
    <w:rsid w:val="001F6F09"/>
    <w:rsid w:val="00200B36"/>
    <w:rsid w:val="0020263C"/>
    <w:rsid w:val="0021132B"/>
    <w:rsid w:val="00211506"/>
    <w:rsid w:val="002146D8"/>
    <w:rsid w:val="00215D98"/>
    <w:rsid w:val="002166F5"/>
    <w:rsid w:val="00216AEE"/>
    <w:rsid w:val="00220414"/>
    <w:rsid w:val="00222851"/>
    <w:rsid w:val="00222E90"/>
    <w:rsid w:val="0022583C"/>
    <w:rsid w:val="00226911"/>
    <w:rsid w:val="00227853"/>
    <w:rsid w:val="00231838"/>
    <w:rsid w:val="00235FEB"/>
    <w:rsid w:val="0023742D"/>
    <w:rsid w:val="00237EF7"/>
    <w:rsid w:val="00240315"/>
    <w:rsid w:val="00240E8D"/>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71891"/>
    <w:rsid w:val="00275AA5"/>
    <w:rsid w:val="002769B7"/>
    <w:rsid w:val="00277E11"/>
    <w:rsid w:val="0028012D"/>
    <w:rsid w:val="0028181A"/>
    <w:rsid w:val="0028264E"/>
    <w:rsid w:val="00282E18"/>
    <w:rsid w:val="00283170"/>
    <w:rsid w:val="0028649D"/>
    <w:rsid w:val="00286A39"/>
    <w:rsid w:val="00290970"/>
    <w:rsid w:val="00292377"/>
    <w:rsid w:val="00292CBB"/>
    <w:rsid w:val="00293BD1"/>
    <w:rsid w:val="00293DC8"/>
    <w:rsid w:val="002950CA"/>
    <w:rsid w:val="002961A5"/>
    <w:rsid w:val="00297BCC"/>
    <w:rsid w:val="002A1A99"/>
    <w:rsid w:val="002A26B1"/>
    <w:rsid w:val="002A3485"/>
    <w:rsid w:val="002B1F3E"/>
    <w:rsid w:val="002B3363"/>
    <w:rsid w:val="002B414B"/>
    <w:rsid w:val="002C0709"/>
    <w:rsid w:val="002C428D"/>
    <w:rsid w:val="002C4296"/>
    <w:rsid w:val="002C6CFF"/>
    <w:rsid w:val="002C7816"/>
    <w:rsid w:val="002C7E2A"/>
    <w:rsid w:val="002D2D49"/>
    <w:rsid w:val="002D60E9"/>
    <w:rsid w:val="002E38C2"/>
    <w:rsid w:val="002E673A"/>
    <w:rsid w:val="002F0643"/>
    <w:rsid w:val="002F0A3A"/>
    <w:rsid w:val="002F3738"/>
    <w:rsid w:val="002F433B"/>
    <w:rsid w:val="002F5739"/>
    <w:rsid w:val="002F7259"/>
    <w:rsid w:val="002F7E78"/>
    <w:rsid w:val="0030204E"/>
    <w:rsid w:val="0030526C"/>
    <w:rsid w:val="003077E6"/>
    <w:rsid w:val="00307BAA"/>
    <w:rsid w:val="00310833"/>
    <w:rsid w:val="00310A0C"/>
    <w:rsid w:val="003118DB"/>
    <w:rsid w:val="00313C4C"/>
    <w:rsid w:val="0031424F"/>
    <w:rsid w:val="00316CC9"/>
    <w:rsid w:val="003179CB"/>
    <w:rsid w:val="0032101E"/>
    <w:rsid w:val="00322EFD"/>
    <w:rsid w:val="00325505"/>
    <w:rsid w:val="00325FE3"/>
    <w:rsid w:val="003263AF"/>
    <w:rsid w:val="00326D21"/>
    <w:rsid w:val="003279A3"/>
    <w:rsid w:val="00327E4D"/>
    <w:rsid w:val="00330655"/>
    <w:rsid w:val="00331415"/>
    <w:rsid w:val="00331E68"/>
    <w:rsid w:val="003405C8"/>
    <w:rsid w:val="003420B3"/>
    <w:rsid w:val="00346259"/>
    <w:rsid w:val="0035036A"/>
    <w:rsid w:val="00350B21"/>
    <w:rsid w:val="0035530B"/>
    <w:rsid w:val="00356E09"/>
    <w:rsid w:val="00360175"/>
    <w:rsid w:val="003609C3"/>
    <w:rsid w:val="00362CA9"/>
    <w:rsid w:val="0036522F"/>
    <w:rsid w:val="00366502"/>
    <w:rsid w:val="00366BE7"/>
    <w:rsid w:val="003679B2"/>
    <w:rsid w:val="00367F38"/>
    <w:rsid w:val="00370A0A"/>
    <w:rsid w:val="00371052"/>
    <w:rsid w:val="00372865"/>
    <w:rsid w:val="00373D20"/>
    <w:rsid w:val="0037662A"/>
    <w:rsid w:val="00377029"/>
    <w:rsid w:val="003811F3"/>
    <w:rsid w:val="003815D0"/>
    <w:rsid w:val="00383257"/>
    <w:rsid w:val="00383DB8"/>
    <w:rsid w:val="003844F3"/>
    <w:rsid w:val="00384F31"/>
    <w:rsid w:val="0039022C"/>
    <w:rsid w:val="0039169E"/>
    <w:rsid w:val="00394EB0"/>
    <w:rsid w:val="00396BDB"/>
    <w:rsid w:val="003A0F94"/>
    <w:rsid w:val="003A2030"/>
    <w:rsid w:val="003A2119"/>
    <w:rsid w:val="003A2808"/>
    <w:rsid w:val="003A2B69"/>
    <w:rsid w:val="003A30C6"/>
    <w:rsid w:val="003A44B9"/>
    <w:rsid w:val="003A5C12"/>
    <w:rsid w:val="003A699F"/>
    <w:rsid w:val="003B0548"/>
    <w:rsid w:val="003B09D0"/>
    <w:rsid w:val="003B0BFA"/>
    <w:rsid w:val="003B5E2A"/>
    <w:rsid w:val="003B69D9"/>
    <w:rsid w:val="003C2AAB"/>
    <w:rsid w:val="003C2D1D"/>
    <w:rsid w:val="003C3656"/>
    <w:rsid w:val="003C73D0"/>
    <w:rsid w:val="003D2B67"/>
    <w:rsid w:val="003D2E48"/>
    <w:rsid w:val="003D4157"/>
    <w:rsid w:val="003D5395"/>
    <w:rsid w:val="003D7262"/>
    <w:rsid w:val="003D7CD0"/>
    <w:rsid w:val="003E292C"/>
    <w:rsid w:val="003E4C65"/>
    <w:rsid w:val="003E4CD9"/>
    <w:rsid w:val="003E5C12"/>
    <w:rsid w:val="003E782B"/>
    <w:rsid w:val="003F08AE"/>
    <w:rsid w:val="003F5D24"/>
    <w:rsid w:val="003F7E98"/>
    <w:rsid w:val="00400481"/>
    <w:rsid w:val="004004F0"/>
    <w:rsid w:val="00403C93"/>
    <w:rsid w:val="00406E69"/>
    <w:rsid w:val="00407983"/>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49EC"/>
    <w:rsid w:val="00435864"/>
    <w:rsid w:val="00443A3C"/>
    <w:rsid w:val="00444015"/>
    <w:rsid w:val="00450662"/>
    <w:rsid w:val="004508E1"/>
    <w:rsid w:val="00450E05"/>
    <w:rsid w:val="004537A1"/>
    <w:rsid w:val="00453A8A"/>
    <w:rsid w:val="00456EE4"/>
    <w:rsid w:val="0045727E"/>
    <w:rsid w:val="004609EC"/>
    <w:rsid w:val="00460DC4"/>
    <w:rsid w:val="00461F9C"/>
    <w:rsid w:val="00462CDF"/>
    <w:rsid w:val="00463301"/>
    <w:rsid w:val="00463F44"/>
    <w:rsid w:val="004658C2"/>
    <w:rsid w:val="00466FF8"/>
    <w:rsid w:val="004677A6"/>
    <w:rsid w:val="00467C6D"/>
    <w:rsid w:val="00471F62"/>
    <w:rsid w:val="00472F1C"/>
    <w:rsid w:val="00475D72"/>
    <w:rsid w:val="0047778D"/>
    <w:rsid w:val="0048104B"/>
    <w:rsid w:val="00481F83"/>
    <w:rsid w:val="00485149"/>
    <w:rsid w:val="00485DD8"/>
    <w:rsid w:val="0049181E"/>
    <w:rsid w:val="00491CA8"/>
    <w:rsid w:val="004921F7"/>
    <w:rsid w:val="004923D8"/>
    <w:rsid w:val="004937C3"/>
    <w:rsid w:val="0049418B"/>
    <w:rsid w:val="0049515B"/>
    <w:rsid w:val="00497543"/>
    <w:rsid w:val="00497FCF"/>
    <w:rsid w:val="004A043A"/>
    <w:rsid w:val="004A04E8"/>
    <w:rsid w:val="004A0AAE"/>
    <w:rsid w:val="004A1A1C"/>
    <w:rsid w:val="004A65BC"/>
    <w:rsid w:val="004B01A0"/>
    <w:rsid w:val="004B690C"/>
    <w:rsid w:val="004C16A1"/>
    <w:rsid w:val="004C1DE1"/>
    <w:rsid w:val="004C3751"/>
    <w:rsid w:val="004C3A96"/>
    <w:rsid w:val="004C3B76"/>
    <w:rsid w:val="004C41E0"/>
    <w:rsid w:val="004C6E82"/>
    <w:rsid w:val="004D0F16"/>
    <w:rsid w:val="004D0FF8"/>
    <w:rsid w:val="004D160A"/>
    <w:rsid w:val="004D2ED0"/>
    <w:rsid w:val="004D3DCB"/>
    <w:rsid w:val="004E2582"/>
    <w:rsid w:val="004E2685"/>
    <w:rsid w:val="004E5378"/>
    <w:rsid w:val="004F1DDB"/>
    <w:rsid w:val="004F39AE"/>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49B4"/>
    <w:rsid w:val="0051522D"/>
    <w:rsid w:val="005163D5"/>
    <w:rsid w:val="00524349"/>
    <w:rsid w:val="00533AF3"/>
    <w:rsid w:val="005414A9"/>
    <w:rsid w:val="00541B16"/>
    <w:rsid w:val="00550208"/>
    <w:rsid w:val="00551EBC"/>
    <w:rsid w:val="00554B3B"/>
    <w:rsid w:val="00556D81"/>
    <w:rsid w:val="005605B4"/>
    <w:rsid w:val="005612A6"/>
    <w:rsid w:val="00561DA4"/>
    <w:rsid w:val="00563698"/>
    <w:rsid w:val="00564E0E"/>
    <w:rsid w:val="00567E8E"/>
    <w:rsid w:val="00574F52"/>
    <w:rsid w:val="0058075A"/>
    <w:rsid w:val="005811BB"/>
    <w:rsid w:val="00581267"/>
    <w:rsid w:val="005813C5"/>
    <w:rsid w:val="00582DCC"/>
    <w:rsid w:val="00583492"/>
    <w:rsid w:val="00583FD9"/>
    <w:rsid w:val="00586D8A"/>
    <w:rsid w:val="005925E6"/>
    <w:rsid w:val="005935A7"/>
    <w:rsid w:val="00594B95"/>
    <w:rsid w:val="00594FE4"/>
    <w:rsid w:val="0059509F"/>
    <w:rsid w:val="005952AD"/>
    <w:rsid w:val="00595C52"/>
    <w:rsid w:val="00596AA8"/>
    <w:rsid w:val="005A2BF0"/>
    <w:rsid w:val="005A38DE"/>
    <w:rsid w:val="005A3E2B"/>
    <w:rsid w:val="005A453F"/>
    <w:rsid w:val="005A5399"/>
    <w:rsid w:val="005A5433"/>
    <w:rsid w:val="005B0099"/>
    <w:rsid w:val="005B1E75"/>
    <w:rsid w:val="005B3ECE"/>
    <w:rsid w:val="005B50FF"/>
    <w:rsid w:val="005C0150"/>
    <w:rsid w:val="005C1AA0"/>
    <w:rsid w:val="005C2B79"/>
    <w:rsid w:val="005C5195"/>
    <w:rsid w:val="005C7323"/>
    <w:rsid w:val="005D084B"/>
    <w:rsid w:val="005D2591"/>
    <w:rsid w:val="005D2FB2"/>
    <w:rsid w:val="005D4CB3"/>
    <w:rsid w:val="005D55A5"/>
    <w:rsid w:val="005D672F"/>
    <w:rsid w:val="005D7D92"/>
    <w:rsid w:val="005E0C69"/>
    <w:rsid w:val="005E301A"/>
    <w:rsid w:val="005E3D7D"/>
    <w:rsid w:val="005E499B"/>
    <w:rsid w:val="005E505E"/>
    <w:rsid w:val="005E5BC3"/>
    <w:rsid w:val="005E6103"/>
    <w:rsid w:val="005E6D93"/>
    <w:rsid w:val="005E75DA"/>
    <w:rsid w:val="005F0CE8"/>
    <w:rsid w:val="005F23AD"/>
    <w:rsid w:val="005F35C5"/>
    <w:rsid w:val="005F6404"/>
    <w:rsid w:val="005F6D8F"/>
    <w:rsid w:val="00602DE0"/>
    <w:rsid w:val="00603186"/>
    <w:rsid w:val="0060429D"/>
    <w:rsid w:val="00610A8E"/>
    <w:rsid w:val="006127CE"/>
    <w:rsid w:val="00612EA9"/>
    <w:rsid w:val="00613A36"/>
    <w:rsid w:val="00620824"/>
    <w:rsid w:val="00620D64"/>
    <w:rsid w:val="00621CFF"/>
    <w:rsid w:val="00623CE2"/>
    <w:rsid w:val="00623D39"/>
    <w:rsid w:val="006244C1"/>
    <w:rsid w:val="006244E4"/>
    <w:rsid w:val="00627B54"/>
    <w:rsid w:val="00630BD8"/>
    <w:rsid w:val="006316D1"/>
    <w:rsid w:val="006325A8"/>
    <w:rsid w:val="006333AC"/>
    <w:rsid w:val="00634DD2"/>
    <w:rsid w:val="0063568D"/>
    <w:rsid w:val="00636737"/>
    <w:rsid w:val="00636885"/>
    <w:rsid w:val="00636CDC"/>
    <w:rsid w:val="00637138"/>
    <w:rsid w:val="00637DFE"/>
    <w:rsid w:val="00642426"/>
    <w:rsid w:val="006452EC"/>
    <w:rsid w:val="00647121"/>
    <w:rsid w:val="006476F3"/>
    <w:rsid w:val="0065019B"/>
    <w:rsid w:val="00651964"/>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EB4"/>
    <w:rsid w:val="00683592"/>
    <w:rsid w:val="00684FB4"/>
    <w:rsid w:val="0068790D"/>
    <w:rsid w:val="00691D3F"/>
    <w:rsid w:val="00693024"/>
    <w:rsid w:val="00695516"/>
    <w:rsid w:val="006967D4"/>
    <w:rsid w:val="00696AE2"/>
    <w:rsid w:val="006A3C06"/>
    <w:rsid w:val="006A4284"/>
    <w:rsid w:val="006A68FF"/>
    <w:rsid w:val="006B3739"/>
    <w:rsid w:val="006B3E0A"/>
    <w:rsid w:val="006B3EA4"/>
    <w:rsid w:val="006B4D79"/>
    <w:rsid w:val="006B5705"/>
    <w:rsid w:val="006B6951"/>
    <w:rsid w:val="006B6BA3"/>
    <w:rsid w:val="006B72BE"/>
    <w:rsid w:val="006B7BD4"/>
    <w:rsid w:val="006C0228"/>
    <w:rsid w:val="006C108B"/>
    <w:rsid w:val="006C16CF"/>
    <w:rsid w:val="006C2C5B"/>
    <w:rsid w:val="006C3055"/>
    <w:rsid w:val="006C3445"/>
    <w:rsid w:val="006C3C4E"/>
    <w:rsid w:val="006C3D4C"/>
    <w:rsid w:val="006C510F"/>
    <w:rsid w:val="006C5307"/>
    <w:rsid w:val="006C53C5"/>
    <w:rsid w:val="006C7A8A"/>
    <w:rsid w:val="006D417E"/>
    <w:rsid w:val="006E04E8"/>
    <w:rsid w:val="006E0C9D"/>
    <w:rsid w:val="006E2982"/>
    <w:rsid w:val="006E5854"/>
    <w:rsid w:val="006E5C58"/>
    <w:rsid w:val="006E5F89"/>
    <w:rsid w:val="006E657A"/>
    <w:rsid w:val="006F3831"/>
    <w:rsid w:val="006F560D"/>
    <w:rsid w:val="006F570F"/>
    <w:rsid w:val="006F7BA8"/>
    <w:rsid w:val="00700399"/>
    <w:rsid w:val="00702B77"/>
    <w:rsid w:val="0070314F"/>
    <w:rsid w:val="00704A65"/>
    <w:rsid w:val="00706083"/>
    <w:rsid w:val="00711130"/>
    <w:rsid w:val="00711205"/>
    <w:rsid w:val="00713D9C"/>
    <w:rsid w:val="00715BAD"/>
    <w:rsid w:val="00717AD0"/>
    <w:rsid w:val="00717DCF"/>
    <w:rsid w:val="00717EC9"/>
    <w:rsid w:val="007211CB"/>
    <w:rsid w:val="007212AC"/>
    <w:rsid w:val="00723637"/>
    <w:rsid w:val="0072451B"/>
    <w:rsid w:val="0072459B"/>
    <w:rsid w:val="00725743"/>
    <w:rsid w:val="00732227"/>
    <w:rsid w:val="007409A5"/>
    <w:rsid w:val="00741931"/>
    <w:rsid w:val="00742E72"/>
    <w:rsid w:val="00742E82"/>
    <w:rsid w:val="0074352B"/>
    <w:rsid w:val="00743DF7"/>
    <w:rsid w:val="00747220"/>
    <w:rsid w:val="00753211"/>
    <w:rsid w:val="007546B5"/>
    <w:rsid w:val="007552D6"/>
    <w:rsid w:val="00755D04"/>
    <w:rsid w:val="00756C23"/>
    <w:rsid w:val="00761D12"/>
    <w:rsid w:val="007647DF"/>
    <w:rsid w:val="00770251"/>
    <w:rsid w:val="00774E2C"/>
    <w:rsid w:val="007750A4"/>
    <w:rsid w:val="007765C9"/>
    <w:rsid w:val="00783572"/>
    <w:rsid w:val="00783786"/>
    <w:rsid w:val="007843D8"/>
    <w:rsid w:val="007852BE"/>
    <w:rsid w:val="0079203D"/>
    <w:rsid w:val="0079358E"/>
    <w:rsid w:val="007948ED"/>
    <w:rsid w:val="00794BCA"/>
    <w:rsid w:val="007976C5"/>
    <w:rsid w:val="007A0139"/>
    <w:rsid w:val="007A06B1"/>
    <w:rsid w:val="007A08B7"/>
    <w:rsid w:val="007A58C7"/>
    <w:rsid w:val="007A79E0"/>
    <w:rsid w:val="007B4C94"/>
    <w:rsid w:val="007C01FF"/>
    <w:rsid w:val="007C542B"/>
    <w:rsid w:val="007C72A0"/>
    <w:rsid w:val="007D092A"/>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7D62"/>
    <w:rsid w:val="0080239B"/>
    <w:rsid w:val="008038BE"/>
    <w:rsid w:val="00810536"/>
    <w:rsid w:val="008114BC"/>
    <w:rsid w:val="00813D7B"/>
    <w:rsid w:val="00814115"/>
    <w:rsid w:val="008165A0"/>
    <w:rsid w:val="00816741"/>
    <w:rsid w:val="008206CE"/>
    <w:rsid w:val="00820A8B"/>
    <w:rsid w:val="0082495E"/>
    <w:rsid w:val="00833B40"/>
    <w:rsid w:val="00837D57"/>
    <w:rsid w:val="00840975"/>
    <w:rsid w:val="008429F9"/>
    <w:rsid w:val="008453EF"/>
    <w:rsid w:val="008475A6"/>
    <w:rsid w:val="008476A7"/>
    <w:rsid w:val="008500EE"/>
    <w:rsid w:val="008502A1"/>
    <w:rsid w:val="0085189E"/>
    <w:rsid w:val="008518F1"/>
    <w:rsid w:val="00855530"/>
    <w:rsid w:val="00855E1D"/>
    <w:rsid w:val="00857C13"/>
    <w:rsid w:val="00857C23"/>
    <w:rsid w:val="00861615"/>
    <w:rsid w:val="008670F4"/>
    <w:rsid w:val="00867CBA"/>
    <w:rsid w:val="00870ABD"/>
    <w:rsid w:val="008716FA"/>
    <w:rsid w:val="008719BC"/>
    <w:rsid w:val="00872965"/>
    <w:rsid w:val="00872A5A"/>
    <w:rsid w:val="00873812"/>
    <w:rsid w:val="00873F31"/>
    <w:rsid w:val="008779B1"/>
    <w:rsid w:val="008818B5"/>
    <w:rsid w:val="008835FD"/>
    <w:rsid w:val="00884E6D"/>
    <w:rsid w:val="00885EAC"/>
    <w:rsid w:val="0088673B"/>
    <w:rsid w:val="0088785C"/>
    <w:rsid w:val="00890262"/>
    <w:rsid w:val="0089058D"/>
    <w:rsid w:val="00892509"/>
    <w:rsid w:val="008934CD"/>
    <w:rsid w:val="0089521E"/>
    <w:rsid w:val="008958A6"/>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2644"/>
    <w:rsid w:val="008C59CB"/>
    <w:rsid w:val="008C5A1E"/>
    <w:rsid w:val="008C5E47"/>
    <w:rsid w:val="008C640E"/>
    <w:rsid w:val="008D0A67"/>
    <w:rsid w:val="008D0F22"/>
    <w:rsid w:val="008D322E"/>
    <w:rsid w:val="008D52CB"/>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37BB"/>
    <w:rsid w:val="008F5001"/>
    <w:rsid w:val="008F61CD"/>
    <w:rsid w:val="008F66D2"/>
    <w:rsid w:val="008F78B8"/>
    <w:rsid w:val="00905C03"/>
    <w:rsid w:val="00905C15"/>
    <w:rsid w:val="009065CC"/>
    <w:rsid w:val="009127F2"/>
    <w:rsid w:val="00915156"/>
    <w:rsid w:val="00916F9D"/>
    <w:rsid w:val="00922106"/>
    <w:rsid w:val="00922849"/>
    <w:rsid w:val="009236DF"/>
    <w:rsid w:val="00923810"/>
    <w:rsid w:val="00923B07"/>
    <w:rsid w:val="009240CD"/>
    <w:rsid w:val="0092449E"/>
    <w:rsid w:val="00924876"/>
    <w:rsid w:val="009253AA"/>
    <w:rsid w:val="00927055"/>
    <w:rsid w:val="00930EBC"/>
    <w:rsid w:val="00934211"/>
    <w:rsid w:val="00935C68"/>
    <w:rsid w:val="00936601"/>
    <w:rsid w:val="009372FD"/>
    <w:rsid w:val="00937AC4"/>
    <w:rsid w:val="00940F56"/>
    <w:rsid w:val="00941789"/>
    <w:rsid w:val="00942EE3"/>
    <w:rsid w:val="00943CD1"/>
    <w:rsid w:val="009440D6"/>
    <w:rsid w:val="0094795A"/>
    <w:rsid w:val="00947EC5"/>
    <w:rsid w:val="0095174F"/>
    <w:rsid w:val="00951DD7"/>
    <w:rsid w:val="00954680"/>
    <w:rsid w:val="00955BA3"/>
    <w:rsid w:val="0095672A"/>
    <w:rsid w:val="00956B4A"/>
    <w:rsid w:val="00960CB3"/>
    <w:rsid w:val="0096100F"/>
    <w:rsid w:val="009614FB"/>
    <w:rsid w:val="0096296A"/>
    <w:rsid w:val="00963000"/>
    <w:rsid w:val="00963290"/>
    <w:rsid w:val="0096437F"/>
    <w:rsid w:val="00965B0F"/>
    <w:rsid w:val="00967C04"/>
    <w:rsid w:val="00971B10"/>
    <w:rsid w:val="00971FAC"/>
    <w:rsid w:val="009728E0"/>
    <w:rsid w:val="009737B8"/>
    <w:rsid w:val="00973D2B"/>
    <w:rsid w:val="00975039"/>
    <w:rsid w:val="009802C7"/>
    <w:rsid w:val="009823B4"/>
    <w:rsid w:val="00986C3D"/>
    <w:rsid w:val="009872A4"/>
    <w:rsid w:val="00987689"/>
    <w:rsid w:val="009908D8"/>
    <w:rsid w:val="009A0B36"/>
    <w:rsid w:val="009A3373"/>
    <w:rsid w:val="009A3B42"/>
    <w:rsid w:val="009A5CF7"/>
    <w:rsid w:val="009A6987"/>
    <w:rsid w:val="009B0F09"/>
    <w:rsid w:val="009B6931"/>
    <w:rsid w:val="009B7BE3"/>
    <w:rsid w:val="009C00D1"/>
    <w:rsid w:val="009C09D5"/>
    <w:rsid w:val="009C38B0"/>
    <w:rsid w:val="009C4979"/>
    <w:rsid w:val="009C7944"/>
    <w:rsid w:val="009D0386"/>
    <w:rsid w:val="009D1922"/>
    <w:rsid w:val="009D2C95"/>
    <w:rsid w:val="009D328C"/>
    <w:rsid w:val="009E6C87"/>
    <w:rsid w:val="009F0147"/>
    <w:rsid w:val="009F05F7"/>
    <w:rsid w:val="009F2492"/>
    <w:rsid w:val="009F45F0"/>
    <w:rsid w:val="009F52CC"/>
    <w:rsid w:val="009F67C4"/>
    <w:rsid w:val="00A03314"/>
    <w:rsid w:val="00A03782"/>
    <w:rsid w:val="00A04614"/>
    <w:rsid w:val="00A04E61"/>
    <w:rsid w:val="00A0513E"/>
    <w:rsid w:val="00A07D9D"/>
    <w:rsid w:val="00A102E4"/>
    <w:rsid w:val="00A1236A"/>
    <w:rsid w:val="00A134D7"/>
    <w:rsid w:val="00A13DA0"/>
    <w:rsid w:val="00A150F9"/>
    <w:rsid w:val="00A16A09"/>
    <w:rsid w:val="00A16BDA"/>
    <w:rsid w:val="00A17BF8"/>
    <w:rsid w:val="00A17F67"/>
    <w:rsid w:val="00A210BF"/>
    <w:rsid w:val="00A26272"/>
    <w:rsid w:val="00A263C3"/>
    <w:rsid w:val="00A317CA"/>
    <w:rsid w:val="00A35847"/>
    <w:rsid w:val="00A36553"/>
    <w:rsid w:val="00A36B7A"/>
    <w:rsid w:val="00A41F85"/>
    <w:rsid w:val="00A42797"/>
    <w:rsid w:val="00A4586F"/>
    <w:rsid w:val="00A45944"/>
    <w:rsid w:val="00A46472"/>
    <w:rsid w:val="00A51A07"/>
    <w:rsid w:val="00A51B57"/>
    <w:rsid w:val="00A53CDE"/>
    <w:rsid w:val="00A54A77"/>
    <w:rsid w:val="00A54BDD"/>
    <w:rsid w:val="00A55F23"/>
    <w:rsid w:val="00A56DB0"/>
    <w:rsid w:val="00A57365"/>
    <w:rsid w:val="00A6039F"/>
    <w:rsid w:val="00A6103D"/>
    <w:rsid w:val="00A63071"/>
    <w:rsid w:val="00A633E1"/>
    <w:rsid w:val="00A6409A"/>
    <w:rsid w:val="00A64DAF"/>
    <w:rsid w:val="00A712AB"/>
    <w:rsid w:val="00A74D11"/>
    <w:rsid w:val="00A75358"/>
    <w:rsid w:val="00A7643E"/>
    <w:rsid w:val="00A8279B"/>
    <w:rsid w:val="00A84AED"/>
    <w:rsid w:val="00A85CB0"/>
    <w:rsid w:val="00A90093"/>
    <w:rsid w:val="00A90576"/>
    <w:rsid w:val="00A93748"/>
    <w:rsid w:val="00A94523"/>
    <w:rsid w:val="00AA03A8"/>
    <w:rsid w:val="00AA6287"/>
    <w:rsid w:val="00AB0949"/>
    <w:rsid w:val="00AB0B5B"/>
    <w:rsid w:val="00AB1677"/>
    <w:rsid w:val="00AB2410"/>
    <w:rsid w:val="00AB3F34"/>
    <w:rsid w:val="00AC2504"/>
    <w:rsid w:val="00AC6342"/>
    <w:rsid w:val="00AC634C"/>
    <w:rsid w:val="00AC6A0D"/>
    <w:rsid w:val="00AD0A1D"/>
    <w:rsid w:val="00AD319E"/>
    <w:rsid w:val="00AD3FD1"/>
    <w:rsid w:val="00AD4EE0"/>
    <w:rsid w:val="00AD64DA"/>
    <w:rsid w:val="00AD6BF8"/>
    <w:rsid w:val="00AE0453"/>
    <w:rsid w:val="00AE07A5"/>
    <w:rsid w:val="00AE5AB0"/>
    <w:rsid w:val="00AE6091"/>
    <w:rsid w:val="00AF12AB"/>
    <w:rsid w:val="00AF26F3"/>
    <w:rsid w:val="00AF4605"/>
    <w:rsid w:val="00AF4FE8"/>
    <w:rsid w:val="00AF511B"/>
    <w:rsid w:val="00B03010"/>
    <w:rsid w:val="00B0418B"/>
    <w:rsid w:val="00B069A1"/>
    <w:rsid w:val="00B11920"/>
    <w:rsid w:val="00B14B8D"/>
    <w:rsid w:val="00B15BFF"/>
    <w:rsid w:val="00B172DC"/>
    <w:rsid w:val="00B23438"/>
    <w:rsid w:val="00B23E2A"/>
    <w:rsid w:val="00B25A1E"/>
    <w:rsid w:val="00B25FE5"/>
    <w:rsid w:val="00B27DFA"/>
    <w:rsid w:val="00B30FBF"/>
    <w:rsid w:val="00B3335B"/>
    <w:rsid w:val="00B34BCF"/>
    <w:rsid w:val="00B35923"/>
    <w:rsid w:val="00B3599E"/>
    <w:rsid w:val="00B428EF"/>
    <w:rsid w:val="00B43E11"/>
    <w:rsid w:val="00B44225"/>
    <w:rsid w:val="00B457DD"/>
    <w:rsid w:val="00B50010"/>
    <w:rsid w:val="00B5025F"/>
    <w:rsid w:val="00B509D6"/>
    <w:rsid w:val="00B53850"/>
    <w:rsid w:val="00B54A5B"/>
    <w:rsid w:val="00B54C0A"/>
    <w:rsid w:val="00B565E3"/>
    <w:rsid w:val="00B6437C"/>
    <w:rsid w:val="00B656B7"/>
    <w:rsid w:val="00B66C49"/>
    <w:rsid w:val="00B67055"/>
    <w:rsid w:val="00B70622"/>
    <w:rsid w:val="00B745EC"/>
    <w:rsid w:val="00B74911"/>
    <w:rsid w:val="00B74C8C"/>
    <w:rsid w:val="00B75595"/>
    <w:rsid w:val="00B75F06"/>
    <w:rsid w:val="00B81761"/>
    <w:rsid w:val="00B823F2"/>
    <w:rsid w:val="00B84A5A"/>
    <w:rsid w:val="00B906FC"/>
    <w:rsid w:val="00B935D3"/>
    <w:rsid w:val="00B93CEE"/>
    <w:rsid w:val="00B93E8C"/>
    <w:rsid w:val="00B945DF"/>
    <w:rsid w:val="00B95695"/>
    <w:rsid w:val="00B95CCA"/>
    <w:rsid w:val="00BA2D64"/>
    <w:rsid w:val="00BA3DB5"/>
    <w:rsid w:val="00BA65D8"/>
    <w:rsid w:val="00BA7CB5"/>
    <w:rsid w:val="00BB00F9"/>
    <w:rsid w:val="00BB0956"/>
    <w:rsid w:val="00BB36C3"/>
    <w:rsid w:val="00BB3A22"/>
    <w:rsid w:val="00BB4C5C"/>
    <w:rsid w:val="00BB58CB"/>
    <w:rsid w:val="00BB5E7F"/>
    <w:rsid w:val="00BB6C3F"/>
    <w:rsid w:val="00BB6D48"/>
    <w:rsid w:val="00BC1E02"/>
    <w:rsid w:val="00BC2993"/>
    <w:rsid w:val="00BC2A36"/>
    <w:rsid w:val="00BC2E0D"/>
    <w:rsid w:val="00BC3EDA"/>
    <w:rsid w:val="00BC3F2B"/>
    <w:rsid w:val="00BC473A"/>
    <w:rsid w:val="00BC492D"/>
    <w:rsid w:val="00BC4E60"/>
    <w:rsid w:val="00BC598A"/>
    <w:rsid w:val="00BD1317"/>
    <w:rsid w:val="00BD2DE4"/>
    <w:rsid w:val="00BD3253"/>
    <w:rsid w:val="00BD425D"/>
    <w:rsid w:val="00BD6AF6"/>
    <w:rsid w:val="00BD7BCA"/>
    <w:rsid w:val="00BE4326"/>
    <w:rsid w:val="00BE4416"/>
    <w:rsid w:val="00BE4D91"/>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51EE"/>
    <w:rsid w:val="00C1575A"/>
    <w:rsid w:val="00C17F14"/>
    <w:rsid w:val="00C2086D"/>
    <w:rsid w:val="00C21427"/>
    <w:rsid w:val="00C21924"/>
    <w:rsid w:val="00C21C64"/>
    <w:rsid w:val="00C220E4"/>
    <w:rsid w:val="00C224D4"/>
    <w:rsid w:val="00C242A5"/>
    <w:rsid w:val="00C26BB9"/>
    <w:rsid w:val="00C30EE7"/>
    <w:rsid w:val="00C31058"/>
    <w:rsid w:val="00C319A9"/>
    <w:rsid w:val="00C4052F"/>
    <w:rsid w:val="00C4139B"/>
    <w:rsid w:val="00C42E72"/>
    <w:rsid w:val="00C44A4B"/>
    <w:rsid w:val="00C46134"/>
    <w:rsid w:val="00C47050"/>
    <w:rsid w:val="00C500BB"/>
    <w:rsid w:val="00C50B2B"/>
    <w:rsid w:val="00C50CD6"/>
    <w:rsid w:val="00C5129E"/>
    <w:rsid w:val="00C517DB"/>
    <w:rsid w:val="00C52015"/>
    <w:rsid w:val="00C52FF1"/>
    <w:rsid w:val="00C53D2C"/>
    <w:rsid w:val="00C54A90"/>
    <w:rsid w:val="00C55CD4"/>
    <w:rsid w:val="00C57304"/>
    <w:rsid w:val="00C609B4"/>
    <w:rsid w:val="00C63B07"/>
    <w:rsid w:val="00C63F7E"/>
    <w:rsid w:val="00C6574E"/>
    <w:rsid w:val="00C6594F"/>
    <w:rsid w:val="00C65AD6"/>
    <w:rsid w:val="00C6690D"/>
    <w:rsid w:val="00C67835"/>
    <w:rsid w:val="00C700EF"/>
    <w:rsid w:val="00C712E3"/>
    <w:rsid w:val="00C718E1"/>
    <w:rsid w:val="00C738A8"/>
    <w:rsid w:val="00C73FBA"/>
    <w:rsid w:val="00C75101"/>
    <w:rsid w:val="00C80F74"/>
    <w:rsid w:val="00C81477"/>
    <w:rsid w:val="00C853E9"/>
    <w:rsid w:val="00C8756B"/>
    <w:rsid w:val="00C87E9B"/>
    <w:rsid w:val="00C90C7B"/>
    <w:rsid w:val="00C90ECE"/>
    <w:rsid w:val="00C91B87"/>
    <w:rsid w:val="00C92B07"/>
    <w:rsid w:val="00C94893"/>
    <w:rsid w:val="00C97287"/>
    <w:rsid w:val="00C979D1"/>
    <w:rsid w:val="00CA1C7D"/>
    <w:rsid w:val="00CA3DB6"/>
    <w:rsid w:val="00CA553E"/>
    <w:rsid w:val="00CB2227"/>
    <w:rsid w:val="00CB2252"/>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E6F54"/>
    <w:rsid w:val="00CF0504"/>
    <w:rsid w:val="00CF105B"/>
    <w:rsid w:val="00CF7FAE"/>
    <w:rsid w:val="00D00B55"/>
    <w:rsid w:val="00D0123E"/>
    <w:rsid w:val="00D06E22"/>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472D6"/>
    <w:rsid w:val="00D53C64"/>
    <w:rsid w:val="00D57AD8"/>
    <w:rsid w:val="00D60096"/>
    <w:rsid w:val="00D60AD7"/>
    <w:rsid w:val="00D62A98"/>
    <w:rsid w:val="00D66FAE"/>
    <w:rsid w:val="00D70379"/>
    <w:rsid w:val="00D73EEC"/>
    <w:rsid w:val="00D745F2"/>
    <w:rsid w:val="00D77559"/>
    <w:rsid w:val="00D779A5"/>
    <w:rsid w:val="00D802B5"/>
    <w:rsid w:val="00D81C67"/>
    <w:rsid w:val="00D831DB"/>
    <w:rsid w:val="00D85EE4"/>
    <w:rsid w:val="00D92775"/>
    <w:rsid w:val="00D94F66"/>
    <w:rsid w:val="00D95A8A"/>
    <w:rsid w:val="00D965AA"/>
    <w:rsid w:val="00D978E7"/>
    <w:rsid w:val="00DA02C8"/>
    <w:rsid w:val="00DA0E1F"/>
    <w:rsid w:val="00DA28BD"/>
    <w:rsid w:val="00DA2CE5"/>
    <w:rsid w:val="00DA3644"/>
    <w:rsid w:val="00DA3C10"/>
    <w:rsid w:val="00DA4444"/>
    <w:rsid w:val="00DA571D"/>
    <w:rsid w:val="00DB06AB"/>
    <w:rsid w:val="00DB1A75"/>
    <w:rsid w:val="00DB1CE0"/>
    <w:rsid w:val="00DB2CD3"/>
    <w:rsid w:val="00DB2FC3"/>
    <w:rsid w:val="00DB4175"/>
    <w:rsid w:val="00DB54D0"/>
    <w:rsid w:val="00DB5889"/>
    <w:rsid w:val="00DB744E"/>
    <w:rsid w:val="00DC0A44"/>
    <w:rsid w:val="00DC2800"/>
    <w:rsid w:val="00DC463C"/>
    <w:rsid w:val="00DC798D"/>
    <w:rsid w:val="00DD1369"/>
    <w:rsid w:val="00DD1913"/>
    <w:rsid w:val="00DD243E"/>
    <w:rsid w:val="00DD246E"/>
    <w:rsid w:val="00DD472C"/>
    <w:rsid w:val="00DD5982"/>
    <w:rsid w:val="00DD7845"/>
    <w:rsid w:val="00DE0239"/>
    <w:rsid w:val="00DE1893"/>
    <w:rsid w:val="00DE1C59"/>
    <w:rsid w:val="00DE6013"/>
    <w:rsid w:val="00DE7DC0"/>
    <w:rsid w:val="00DF101A"/>
    <w:rsid w:val="00DF10D4"/>
    <w:rsid w:val="00DF11F0"/>
    <w:rsid w:val="00DF29E3"/>
    <w:rsid w:val="00DF3314"/>
    <w:rsid w:val="00E00B7E"/>
    <w:rsid w:val="00E02584"/>
    <w:rsid w:val="00E046E1"/>
    <w:rsid w:val="00E0555E"/>
    <w:rsid w:val="00E07EEE"/>
    <w:rsid w:val="00E10568"/>
    <w:rsid w:val="00E12C00"/>
    <w:rsid w:val="00E14E12"/>
    <w:rsid w:val="00E14FC2"/>
    <w:rsid w:val="00E14FEC"/>
    <w:rsid w:val="00E15344"/>
    <w:rsid w:val="00E15776"/>
    <w:rsid w:val="00E20FF5"/>
    <w:rsid w:val="00E21548"/>
    <w:rsid w:val="00E222DB"/>
    <w:rsid w:val="00E2281D"/>
    <w:rsid w:val="00E22847"/>
    <w:rsid w:val="00E22F2B"/>
    <w:rsid w:val="00E24891"/>
    <w:rsid w:val="00E26ECD"/>
    <w:rsid w:val="00E26EF5"/>
    <w:rsid w:val="00E27492"/>
    <w:rsid w:val="00E3113B"/>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5387"/>
    <w:rsid w:val="00E557AD"/>
    <w:rsid w:val="00E560C5"/>
    <w:rsid w:val="00E578BE"/>
    <w:rsid w:val="00E65C6A"/>
    <w:rsid w:val="00E65F0E"/>
    <w:rsid w:val="00E660E4"/>
    <w:rsid w:val="00E71EE2"/>
    <w:rsid w:val="00E72AAB"/>
    <w:rsid w:val="00E74B3C"/>
    <w:rsid w:val="00E752BA"/>
    <w:rsid w:val="00E7684F"/>
    <w:rsid w:val="00E76D53"/>
    <w:rsid w:val="00E77BF0"/>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FA1"/>
    <w:rsid w:val="00EB116C"/>
    <w:rsid w:val="00EB1183"/>
    <w:rsid w:val="00EB29DF"/>
    <w:rsid w:val="00EB409D"/>
    <w:rsid w:val="00EB5D56"/>
    <w:rsid w:val="00EB5F68"/>
    <w:rsid w:val="00EB631A"/>
    <w:rsid w:val="00EB7E9F"/>
    <w:rsid w:val="00EC11CD"/>
    <w:rsid w:val="00EC1F5C"/>
    <w:rsid w:val="00EC3484"/>
    <w:rsid w:val="00EC5FE2"/>
    <w:rsid w:val="00EC62BB"/>
    <w:rsid w:val="00EC65E0"/>
    <w:rsid w:val="00EC718E"/>
    <w:rsid w:val="00ED06F7"/>
    <w:rsid w:val="00ED2AE1"/>
    <w:rsid w:val="00ED350D"/>
    <w:rsid w:val="00ED3555"/>
    <w:rsid w:val="00ED5075"/>
    <w:rsid w:val="00ED679A"/>
    <w:rsid w:val="00EE2C15"/>
    <w:rsid w:val="00EE3D6A"/>
    <w:rsid w:val="00EE4FF4"/>
    <w:rsid w:val="00EE7900"/>
    <w:rsid w:val="00EF10D2"/>
    <w:rsid w:val="00EF2CCE"/>
    <w:rsid w:val="00EF6335"/>
    <w:rsid w:val="00F00683"/>
    <w:rsid w:val="00F01EB0"/>
    <w:rsid w:val="00F05025"/>
    <w:rsid w:val="00F06316"/>
    <w:rsid w:val="00F079A2"/>
    <w:rsid w:val="00F104F3"/>
    <w:rsid w:val="00F11181"/>
    <w:rsid w:val="00F11EA5"/>
    <w:rsid w:val="00F123C0"/>
    <w:rsid w:val="00F155CE"/>
    <w:rsid w:val="00F166F7"/>
    <w:rsid w:val="00F174EE"/>
    <w:rsid w:val="00F25937"/>
    <w:rsid w:val="00F27086"/>
    <w:rsid w:val="00F27D9A"/>
    <w:rsid w:val="00F317DA"/>
    <w:rsid w:val="00F33F82"/>
    <w:rsid w:val="00F33F8A"/>
    <w:rsid w:val="00F35F9A"/>
    <w:rsid w:val="00F37017"/>
    <w:rsid w:val="00F40E7D"/>
    <w:rsid w:val="00F41E01"/>
    <w:rsid w:val="00F4407D"/>
    <w:rsid w:val="00F456F6"/>
    <w:rsid w:val="00F4618F"/>
    <w:rsid w:val="00F47C28"/>
    <w:rsid w:val="00F52B8E"/>
    <w:rsid w:val="00F54CFB"/>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3693"/>
    <w:rsid w:val="00F843AA"/>
    <w:rsid w:val="00F85379"/>
    <w:rsid w:val="00F8639A"/>
    <w:rsid w:val="00F86CA7"/>
    <w:rsid w:val="00F87A55"/>
    <w:rsid w:val="00F906B0"/>
    <w:rsid w:val="00F93CD3"/>
    <w:rsid w:val="00F940EE"/>
    <w:rsid w:val="00F96343"/>
    <w:rsid w:val="00F969C8"/>
    <w:rsid w:val="00FA08C5"/>
    <w:rsid w:val="00FA2BE0"/>
    <w:rsid w:val="00FA4526"/>
    <w:rsid w:val="00FA4C06"/>
    <w:rsid w:val="00FA5D0A"/>
    <w:rsid w:val="00FA7065"/>
    <w:rsid w:val="00FA7AAF"/>
    <w:rsid w:val="00FB120A"/>
    <w:rsid w:val="00FB3A9C"/>
    <w:rsid w:val="00FB6766"/>
    <w:rsid w:val="00FB6CFB"/>
    <w:rsid w:val="00FB7D36"/>
    <w:rsid w:val="00FC2E45"/>
    <w:rsid w:val="00FC3EA0"/>
    <w:rsid w:val="00FC468B"/>
    <w:rsid w:val="00FC480A"/>
    <w:rsid w:val="00FC6BEB"/>
    <w:rsid w:val="00FC708F"/>
    <w:rsid w:val="00FD1341"/>
    <w:rsid w:val="00FD2866"/>
    <w:rsid w:val="00FD56D7"/>
    <w:rsid w:val="00FD6609"/>
    <w:rsid w:val="00FD7E89"/>
    <w:rsid w:val="00FE0D4E"/>
    <w:rsid w:val="00FE1C45"/>
    <w:rsid w:val="00FE232D"/>
    <w:rsid w:val="00FE2504"/>
    <w:rsid w:val="00FE27D2"/>
    <w:rsid w:val="00FE3CAD"/>
    <w:rsid w:val="00FE45B9"/>
    <w:rsid w:val="00FE6A7D"/>
    <w:rsid w:val="00FE6B3E"/>
    <w:rsid w:val="00FE75A9"/>
    <w:rsid w:val="00FF343C"/>
    <w:rsid w:val="00FF37D5"/>
    <w:rsid w:val="00FF39B7"/>
    <w:rsid w:val="00FF3DFA"/>
    <w:rsid w:val="00FF57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EE7"/>
    <w:pPr>
      <w:widowControl w:val="0"/>
      <w:spacing w:line="240" w:lineRule="atLeast"/>
      <w:jc w:val="both"/>
    </w:pPr>
    <w:rPr>
      <w:rFonts w:ascii="Times New Roman" w:eastAsia="仿宋_GB2312" w:hAnsi="Times New Roman" w:cs="Times New Roman"/>
      <w:spacing w:val="-6"/>
      <w:sz w:val="32"/>
      <w:szCs w:val="20"/>
    </w:rPr>
  </w:style>
  <w:style w:type="paragraph" w:styleId="1">
    <w:name w:val="heading 1"/>
    <w:basedOn w:val="a"/>
    <w:next w:val="a"/>
    <w:link w:val="1Char"/>
    <w:qFormat/>
    <w:rsid w:val="00C30EE7"/>
    <w:pPr>
      <w:keepNext/>
      <w:keepLines/>
      <w:spacing w:before="340" w:after="330" w:line="576" w:lineRule="auto"/>
      <w:outlineLvl w:val="0"/>
    </w:pPr>
    <w:rPr>
      <w:rFonts w:eastAsia="宋体"/>
      <w:b/>
      <w:bCs/>
      <w:spacing w:val="0"/>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30EE7"/>
    <w:rPr>
      <w:rFonts w:ascii="Times New Roman" w:eastAsia="宋体" w:hAnsi="Times New Roman" w:cs="Times New Roman"/>
      <w:b/>
      <w:bCs/>
      <w:kern w:val="44"/>
      <w:sz w:val="44"/>
      <w:szCs w:val="44"/>
    </w:rPr>
  </w:style>
  <w:style w:type="paragraph" w:styleId="a3">
    <w:name w:val="footer"/>
    <w:basedOn w:val="a"/>
    <w:link w:val="Char"/>
    <w:uiPriority w:val="99"/>
    <w:unhideWhenUsed/>
    <w:rsid w:val="00C30EE7"/>
    <w:pPr>
      <w:tabs>
        <w:tab w:val="center" w:pos="4153"/>
        <w:tab w:val="right" w:pos="8306"/>
      </w:tabs>
      <w:overflowPunct w:val="0"/>
      <w:autoSpaceDE w:val="0"/>
      <w:autoSpaceDN w:val="0"/>
      <w:adjustRightInd w:val="0"/>
      <w:textAlignment w:val="baseline"/>
    </w:pPr>
    <w:rPr>
      <w:sz w:val="20"/>
    </w:rPr>
  </w:style>
  <w:style w:type="character" w:customStyle="1" w:styleId="Char">
    <w:name w:val="页脚 Char"/>
    <w:basedOn w:val="a0"/>
    <w:link w:val="a3"/>
    <w:uiPriority w:val="99"/>
    <w:rsid w:val="00C30EE7"/>
    <w:rPr>
      <w:rFonts w:ascii="Times New Roman" w:eastAsia="仿宋_GB2312" w:hAnsi="Times New Roman" w:cs="Times New Roman"/>
      <w:spacing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466</Words>
  <Characters>2661</Characters>
  <Application>Microsoft Office Word</Application>
  <DocSecurity>0</DocSecurity>
  <Lines>22</Lines>
  <Paragraphs>6</Paragraphs>
  <ScaleCrop>false</ScaleCrop>
  <Company>Microsoft</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2020-06-16T07:32:00Z</dcterms:created>
  <dcterms:modified xsi:type="dcterms:W3CDTF">2020-06-16T07:32:00Z</dcterms:modified>
</cp:coreProperties>
</file>